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rlito" w:cs="Carlito" w:eastAsia="Carlito" w:hAnsi="Carlito"/>
          <w:color w:val="1a1918"/>
        </w:rPr>
      </w:pPr>
      <w:r w:rsidDel="00000000" w:rsidR="00000000" w:rsidRPr="00000000">
        <w:rPr>
          <w:rFonts w:ascii="Carlito" w:cs="Carlito" w:eastAsia="Carlito" w:hAnsi="Carlito"/>
          <w:color w:val="9b6e2a"/>
          <w:sz w:val="18"/>
          <w:szCs w:val="18"/>
          <w:rtl w:val="0"/>
        </w:rPr>
        <w:t xml:space="preserve">STATE CAPACITY ECOSYSTEM</w:t>
      </w:r>
      <w:r w:rsidDel="00000000" w:rsidR="00000000" w:rsidRPr="00000000">
        <w:rPr>
          <w:rtl w:val="0"/>
        </w:rPr>
      </w:r>
    </w:p>
    <w:p w:rsidR="00000000" w:rsidDel="00000000" w:rsidP="00000000" w:rsidRDefault="00000000" w:rsidRPr="00000000" w14:paraId="00000002">
      <w:pPr>
        <w:spacing w:after="60" w:lineRule="auto"/>
        <w:rPr>
          <w:rFonts w:ascii="Carlito" w:cs="Carlito" w:eastAsia="Carlito" w:hAnsi="Carlito"/>
          <w:color w:val="1a1918"/>
        </w:rPr>
      </w:pPr>
      <w:r w:rsidDel="00000000" w:rsidR="00000000" w:rsidRPr="00000000">
        <w:rPr>
          <w:rFonts w:ascii="Carlito" w:cs="Carlito" w:eastAsia="Carlito" w:hAnsi="Carlito"/>
          <w:b w:val="1"/>
          <w:bCs w:val="1"/>
          <w:color w:val="1a1918"/>
          <w:sz w:val="52"/>
          <w:szCs w:val="52"/>
          <w:rtl w:val="0"/>
        </w:rPr>
        <w:t xml:space="preserve">Hackathon Playbook</w:t>
      </w:r>
      <w:r w:rsidDel="00000000" w:rsidR="00000000" w:rsidRPr="00000000">
        <w:rPr>
          <w:rtl w:val="0"/>
        </w:rPr>
      </w:r>
    </w:p>
    <w:p w:rsidR="00000000" w:rsidDel="00000000" w:rsidP="00000000" w:rsidRDefault="00000000" w:rsidRPr="00000000" w14:paraId="00000003">
      <w:pPr>
        <w:pBdr>
          <w:bottom w:color="d4a853" w:space="6" w:sz="18" w:val="single"/>
        </w:pBdr>
        <w:spacing w:after="360" w:lineRule="auto"/>
        <w:rPr>
          <w:rFonts w:ascii="Carlito" w:cs="Carlito" w:eastAsia="Carlito" w:hAnsi="Carlito"/>
          <w:color w:val="1a1918"/>
        </w:rPr>
      </w:pPr>
      <w:r w:rsidDel="00000000" w:rsidR="00000000" w:rsidRPr="00000000">
        <w:rPr>
          <w:rFonts w:ascii="Carlito" w:cs="Carlito" w:eastAsia="Carlito" w:hAnsi="Carlito"/>
          <w:color w:val="6b675f"/>
          <w:rtl w:val="0"/>
        </w:rPr>
        <w:t xml:space="preserve">September 2026 · From first outreach to the tool on the website</w:t>
      </w:r>
      <w:r w:rsidDel="00000000" w:rsidR="00000000" w:rsidRPr="00000000">
        <w:rPr>
          <w:rtl w:val="0"/>
        </w:rPr>
      </w:r>
    </w:p>
    <w:p w:rsidR="00000000" w:rsidDel="00000000" w:rsidP="00000000" w:rsidRDefault="00000000" w:rsidRPr="00000000" w14:paraId="00000004">
      <w:pPr>
        <w:pStyle w:val="Heading1"/>
        <w:pBdr>
          <w:top w:color="d4a853" w:space="6" w:sz="18" w:val="single"/>
          <w:bottom w:color="auto" w:space="0" w:sz="0" w:val="none"/>
        </w:pBdr>
        <w:spacing w:after="120" w:lineRule="auto"/>
        <w:rPr>
          <w:rFonts w:ascii="Carlito" w:cs="Carlito" w:eastAsia="Carlito" w:hAnsi="Carlito"/>
          <w:b w:val="0"/>
          <w:bCs w:val="0"/>
          <w:color w:val="2e74b5"/>
        </w:rPr>
      </w:pPr>
      <w:r w:rsidDel="00000000" w:rsidR="00000000" w:rsidRPr="00000000">
        <w:rPr>
          <w:rFonts w:ascii="Carlito" w:cs="Carlito" w:eastAsia="Carlito" w:hAnsi="Carlito"/>
          <w:color w:val="1a1918"/>
          <w:rtl w:val="0"/>
        </w:rPr>
        <w:t xml:space="preserve">1. What this playbook is</w:t>
      </w:r>
      <w:r w:rsidDel="00000000" w:rsidR="00000000" w:rsidRPr="00000000">
        <w:rPr>
          <w:rtl w:val="0"/>
        </w:rPr>
      </w:r>
    </w:p>
    <w:p w:rsidR="00000000" w:rsidDel="00000000" w:rsidP="00000000" w:rsidRDefault="00000000" w:rsidRPr="00000000" w14:paraId="00000005">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A State Capacity Hackathon puts technologists and government practitioners in the same room to build working tools against real problems in one night. This playbook covers everything from first outreach to the tool going up on the website, with a checklist at every stage.</w:t>
      </w:r>
    </w:p>
    <w:p w:rsidR="00000000" w:rsidDel="00000000" w:rsidP="00000000" w:rsidRDefault="00000000" w:rsidRPr="00000000" w14:paraId="00000006">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It is written so the next organizer can run the format without us in the room.</w:t>
      </w:r>
    </w:p>
    <w:p w:rsidR="00000000" w:rsidDel="00000000" w:rsidP="00000000" w:rsidRDefault="00000000" w:rsidRPr="00000000" w14:paraId="00000007">
      <w:pPr>
        <w:pStyle w:val="Heading1"/>
        <w:pBdr>
          <w:top w:color="d4a853" w:space="6" w:sz="18" w:val="single"/>
          <w:bottom w:color="auto" w:space="0" w:sz="0" w:val="none"/>
        </w:pBdr>
        <w:spacing w:after="120" w:lineRule="auto"/>
        <w:rPr>
          <w:rFonts w:ascii="Carlito" w:cs="Carlito" w:eastAsia="Carlito" w:hAnsi="Carlito"/>
          <w:b w:val="0"/>
          <w:bCs w:val="0"/>
          <w:color w:val="2e74b5"/>
        </w:rPr>
      </w:pPr>
      <w:r w:rsidDel="00000000" w:rsidR="00000000" w:rsidRPr="00000000">
        <w:rPr>
          <w:rFonts w:ascii="Carlito" w:cs="Carlito" w:eastAsia="Carlito" w:hAnsi="Carlito"/>
          <w:color w:val="1a1918"/>
          <w:rtl w:val="0"/>
        </w:rPr>
        <w:t xml:space="preserve">2. The standard</w:t>
      </w:r>
      <w:r w:rsidDel="00000000" w:rsidR="00000000" w:rsidRPr="00000000">
        <w:rPr>
          <w:rtl w:val="0"/>
        </w:rPr>
      </w:r>
    </w:p>
    <w:p w:rsidR="00000000" w:rsidDel="00000000" w:rsidP="00000000" w:rsidRDefault="00000000" w:rsidRPr="00000000" w14:paraId="00000008">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Every event has both:</w:t>
      </w:r>
    </w:p>
    <w:p w:rsidR="00000000" w:rsidDel="00000000" w:rsidP="00000000" w:rsidRDefault="00000000" w:rsidRPr="00000000" w14:paraId="00000009">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color w:val="1a1918"/>
          <w:rtl w:val="0"/>
        </w:rPr>
        <w:t xml:space="preserve">A group of technologists building tools for government.</w:t>
      </w:r>
    </w:p>
    <w:p w:rsidR="00000000" w:rsidDel="00000000" w:rsidP="00000000" w:rsidRDefault="00000000" w:rsidRPr="00000000" w14:paraId="0000000A">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color w:val="1a1918"/>
          <w:rtl w:val="0"/>
        </w:rPr>
        <w:t xml:space="preserve">At least one government person with real decision-making power in the room as a Judge.</w:t>
      </w:r>
    </w:p>
    <w:p w:rsidR="00000000" w:rsidDel="00000000" w:rsidP="00000000" w:rsidRDefault="00000000" w:rsidRPr="00000000" w14:paraId="0000000B">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If you cannot fill the Judge role, do not run the event. That seat is the difference between a hackathon and a proof point.</w:t>
      </w:r>
    </w:p>
    <w:p w:rsidR="00000000" w:rsidDel="00000000" w:rsidP="00000000" w:rsidRDefault="00000000" w:rsidRPr="00000000" w14:paraId="0000000C">
      <w:pPr>
        <w:pStyle w:val="Heading2"/>
        <w:spacing w:after="80" w:lineRule="auto"/>
        <w:rPr>
          <w:rFonts w:ascii="Carlito" w:cs="Carlito" w:eastAsia="Carlito" w:hAnsi="Carlito"/>
          <w:b w:val="0"/>
          <w:bCs w:val="0"/>
          <w:color w:val="2e74b5"/>
          <w:sz w:val="26"/>
          <w:szCs w:val="26"/>
        </w:rPr>
      </w:pPr>
      <w:r w:rsidDel="00000000" w:rsidR="00000000" w:rsidRPr="00000000">
        <w:rPr>
          <w:rFonts w:ascii="Carlito" w:cs="Carlito" w:eastAsia="Carlito" w:hAnsi="Carlito"/>
          <w:color w:val="9b6e2a"/>
          <w:sz w:val="26"/>
          <w:szCs w:val="26"/>
          <w:rtl w:val="0"/>
        </w:rPr>
        <w:t xml:space="preserve">When to say no</w:t>
      </w:r>
      <w:r w:rsidDel="00000000" w:rsidR="00000000" w:rsidRPr="00000000">
        <w:rPr>
          <w:rtl w:val="0"/>
        </w:rPr>
      </w:r>
    </w:p>
    <w:p w:rsidR="00000000" w:rsidDel="00000000" w:rsidP="00000000" w:rsidRDefault="00000000" w:rsidRPr="00000000" w14:paraId="0000000D">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color w:val="1a1918"/>
          <w:rtl w:val="0"/>
        </w:rPr>
        <w:t xml:space="preserve">No government decision-maker will commit to attending.</w:t>
      </w:r>
    </w:p>
    <w:p w:rsidR="00000000" w:rsidDel="00000000" w:rsidP="00000000" w:rsidRDefault="00000000" w:rsidRPr="00000000" w14:paraId="0000000E">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color w:val="1a1918"/>
          <w:rtl w:val="0"/>
        </w:rPr>
        <w:t xml:space="preserve">The problem is political, not technical. Data problems are fixable through preparation. Political problems are not, and a room full of builders will not change that.</w:t>
      </w:r>
    </w:p>
    <w:p w:rsidR="00000000" w:rsidDel="00000000" w:rsidP="00000000" w:rsidRDefault="00000000" w:rsidRPr="00000000" w14:paraId="0000000F">
      <w:pPr>
        <w:pStyle w:val="Heading2"/>
        <w:spacing w:after="80" w:lineRule="auto"/>
        <w:rPr>
          <w:rFonts w:ascii="Carlito" w:cs="Carlito" w:eastAsia="Carlito" w:hAnsi="Carlito"/>
          <w:b w:val="0"/>
          <w:bCs w:val="0"/>
          <w:color w:val="2e74b5"/>
          <w:sz w:val="26"/>
          <w:szCs w:val="26"/>
        </w:rPr>
      </w:pPr>
      <w:r w:rsidDel="00000000" w:rsidR="00000000" w:rsidRPr="00000000">
        <w:rPr>
          <w:rFonts w:ascii="Carlito" w:cs="Carlito" w:eastAsia="Carlito" w:hAnsi="Carlito"/>
          <w:color w:val="9b6e2a"/>
          <w:sz w:val="26"/>
          <w:szCs w:val="26"/>
          <w:rtl w:val="0"/>
        </w:rPr>
        <w:t xml:space="preserve">Event tiers</w:t>
      </w:r>
      <w:r w:rsidDel="00000000" w:rsidR="00000000" w:rsidRPr="00000000">
        <w:rPr>
          <w:rtl w:val="0"/>
        </w:rPr>
      </w:r>
    </w:p>
    <w:tbl>
      <w:tblPr>
        <w:tblStyle w:val="Table1"/>
        <w:tblW w:w="9360.0" w:type="dxa"/>
        <w:jc w:val="left"/>
        <w:tblBorders>
          <w:top w:color="ddd8cc" w:space="0" w:sz="4" w:val="single"/>
          <w:left w:color="000000" w:space="0" w:sz="0" w:val="nil"/>
          <w:bottom w:color="ddd8cc" w:space="0" w:sz="4" w:val="single"/>
          <w:right w:color="000000" w:space="0" w:sz="0" w:val="nil"/>
          <w:insideH w:color="ddd8cc" w:space="0" w:sz="4" w:val="single"/>
          <w:insideV w:color="000000" w:space="0" w:sz="0" w:val="nil"/>
        </w:tblBorders>
        <w:tblLayout w:type="fixed"/>
        <w:tblLook w:val="0000"/>
      </w:tblPr>
      <w:tblGrid>
        <w:gridCol w:w="1800"/>
        <w:gridCol w:w="2900"/>
        <w:gridCol w:w="1900"/>
        <w:gridCol w:w="2760"/>
        <w:tblGridChange w:id="0">
          <w:tblGrid>
            <w:gridCol w:w="1800"/>
            <w:gridCol w:w="2900"/>
            <w:gridCol w:w="1900"/>
            <w:gridCol w:w="2760"/>
          </w:tblGrid>
        </w:tblGridChange>
      </w:tblGrid>
      <w:tr>
        <w:trPr>
          <w:cantSplit w:val="0"/>
          <w:tblHeader w:val="1"/>
        </w:trPr>
        <w:tc>
          <w:tcPr>
            <w:shd w:fill="ddd8cc" w:val="clear"/>
            <w:tcMar>
              <w:top w:w="80.0" w:type="dxa"/>
              <w:left w:w="120.0" w:type="dxa"/>
              <w:bottom w:w="80.0" w:type="dxa"/>
              <w:right w:w="120.0" w:type="dxa"/>
            </w:tcMar>
          </w:tcPr>
          <w:p w:rsidR="00000000" w:rsidDel="00000000" w:rsidP="00000000" w:rsidRDefault="00000000" w:rsidRPr="00000000" w14:paraId="00000010">
            <w:pPr>
              <w:spacing w:line="260" w:lineRule="auto"/>
              <w:rPr>
                <w:rFonts w:ascii="Carlito" w:cs="Carlito" w:eastAsia="Carlito" w:hAnsi="Carlito"/>
                <w:color w:val="1a1918"/>
              </w:rPr>
            </w:pPr>
            <w:r w:rsidDel="00000000" w:rsidR="00000000" w:rsidRPr="00000000">
              <w:rPr>
                <w:rFonts w:ascii="Carlito" w:cs="Carlito" w:eastAsia="Carlito" w:hAnsi="Carlito"/>
                <w:b w:val="1"/>
                <w:bCs w:val="1"/>
                <w:color w:val="1a1918"/>
                <w:sz w:val="20"/>
                <w:szCs w:val="20"/>
                <w:rtl w:val="0"/>
              </w:rPr>
              <w:t xml:space="preserve">Tier</w:t>
            </w:r>
            <w:r w:rsidDel="00000000" w:rsidR="00000000" w:rsidRPr="00000000">
              <w:rPr>
                <w:rtl w:val="0"/>
              </w:rPr>
            </w:r>
          </w:p>
        </w:tc>
        <w:tc>
          <w:tcPr>
            <w:shd w:fill="ddd8cc" w:val="clear"/>
            <w:tcMar>
              <w:top w:w="80.0" w:type="dxa"/>
              <w:left w:w="120.0" w:type="dxa"/>
              <w:bottom w:w="80.0" w:type="dxa"/>
              <w:right w:w="120.0" w:type="dxa"/>
            </w:tcMar>
          </w:tcPr>
          <w:p w:rsidR="00000000" w:rsidDel="00000000" w:rsidP="00000000" w:rsidRDefault="00000000" w:rsidRPr="00000000" w14:paraId="00000011">
            <w:pPr>
              <w:spacing w:line="260" w:lineRule="auto"/>
              <w:rPr>
                <w:rFonts w:ascii="Carlito" w:cs="Carlito" w:eastAsia="Carlito" w:hAnsi="Carlito"/>
                <w:color w:val="1a1918"/>
              </w:rPr>
            </w:pPr>
            <w:r w:rsidDel="00000000" w:rsidR="00000000" w:rsidRPr="00000000">
              <w:rPr>
                <w:rFonts w:ascii="Carlito" w:cs="Carlito" w:eastAsia="Carlito" w:hAnsi="Carlito"/>
                <w:b w:val="1"/>
                <w:bCs w:val="1"/>
                <w:color w:val="1a1918"/>
                <w:sz w:val="20"/>
                <w:szCs w:val="20"/>
                <w:rtl w:val="0"/>
              </w:rPr>
              <w:t xml:space="preserve">Format</w:t>
            </w:r>
            <w:r w:rsidDel="00000000" w:rsidR="00000000" w:rsidRPr="00000000">
              <w:rPr>
                <w:rtl w:val="0"/>
              </w:rPr>
            </w:r>
          </w:p>
        </w:tc>
        <w:tc>
          <w:tcPr>
            <w:shd w:fill="ddd8cc" w:val="clear"/>
            <w:tcMar>
              <w:top w:w="80.0" w:type="dxa"/>
              <w:left w:w="120.0" w:type="dxa"/>
              <w:bottom w:w="80.0" w:type="dxa"/>
              <w:right w:w="120.0" w:type="dxa"/>
            </w:tcMar>
          </w:tcPr>
          <w:p w:rsidR="00000000" w:rsidDel="00000000" w:rsidP="00000000" w:rsidRDefault="00000000" w:rsidRPr="00000000" w14:paraId="00000012">
            <w:pPr>
              <w:spacing w:line="260" w:lineRule="auto"/>
              <w:rPr>
                <w:rFonts w:ascii="Carlito" w:cs="Carlito" w:eastAsia="Carlito" w:hAnsi="Carlito"/>
                <w:color w:val="1a1918"/>
              </w:rPr>
            </w:pPr>
            <w:r w:rsidDel="00000000" w:rsidR="00000000" w:rsidRPr="00000000">
              <w:rPr>
                <w:rFonts w:ascii="Carlito" w:cs="Carlito" w:eastAsia="Carlito" w:hAnsi="Carlito"/>
                <w:b w:val="1"/>
                <w:bCs w:val="1"/>
                <w:color w:val="1a1918"/>
                <w:sz w:val="20"/>
                <w:szCs w:val="20"/>
                <w:rtl w:val="0"/>
              </w:rPr>
              <w:t xml:space="preserve">Cadence</w:t>
            </w:r>
            <w:r w:rsidDel="00000000" w:rsidR="00000000" w:rsidRPr="00000000">
              <w:rPr>
                <w:rtl w:val="0"/>
              </w:rPr>
            </w:r>
          </w:p>
        </w:tc>
        <w:tc>
          <w:tcPr>
            <w:shd w:fill="ddd8cc" w:val="clear"/>
            <w:tcMar>
              <w:top w:w="80.0" w:type="dxa"/>
              <w:left w:w="120.0" w:type="dxa"/>
              <w:bottom w:w="80.0" w:type="dxa"/>
              <w:right w:w="120.0" w:type="dxa"/>
            </w:tcMar>
          </w:tcPr>
          <w:p w:rsidR="00000000" w:rsidDel="00000000" w:rsidP="00000000" w:rsidRDefault="00000000" w:rsidRPr="00000000" w14:paraId="00000013">
            <w:pPr>
              <w:spacing w:line="260" w:lineRule="auto"/>
              <w:rPr>
                <w:rFonts w:ascii="Carlito" w:cs="Carlito" w:eastAsia="Carlito" w:hAnsi="Carlito"/>
                <w:color w:val="1a1918"/>
              </w:rPr>
            </w:pPr>
            <w:r w:rsidDel="00000000" w:rsidR="00000000" w:rsidRPr="00000000">
              <w:rPr>
                <w:rFonts w:ascii="Carlito" w:cs="Carlito" w:eastAsia="Carlito" w:hAnsi="Carlito"/>
                <w:b w:val="1"/>
                <w:bCs w:val="1"/>
                <w:color w:val="1a1918"/>
                <w:sz w:val="20"/>
                <w:szCs w:val="20"/>
                <w:rtl w:val="0"/>
              </w:rPr>
              <w:t xml:space="preserve">Purpose</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4">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Targeted</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5">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Small, agency-specific, one named problem</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6">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As opportunities arise</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7">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Get a tool into one agency. Deepen that relationship.</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8">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Large</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9">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Large, several problem tracks</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A">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2 to 3 times a year</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B">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Proof engine, playbook material, community anchor</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C">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Flagship</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D">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Several hundred people</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E">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TBD</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F">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Community building combined with proof points</w:t>
            </w:r>
            <w:r w:rsidDel="00000000" w:rsidR="00000000" w:rsidRPr="00000000">
              <w:rPr>
                <w:rtl w:val="0"/>
              </w:rPr>
            </w:r>
          </w:p>
        </w:tc>
      </w:tr>
    </w:tbl>
    <w:p w:rsidR="00000000" w:rsidDel="00000000" w:rsidP="00000000" w:rsidRDefault="00000000" w:rsidRPr="00000000" w14:paraId="00000020">
      <w:pPr>
        <w:pStyle w:val="Heading1"/>
        <w:pBdr>
          <w:top w:color="d4a853" w:space="6" w:sz="18" w:val="single"/>
          <w:bottom w:color="auto" w:space="0" w:sz="0" w:val="none"/>
        </w:pBdr>
        <w:spacing w:after="120" w:lineRule="auto"/>
        <w:rPr>
          <w:rFonts w:ascii="Carlito" w:cs="Carlito" w:eastAsia="Carlito" w:hAnsi="Carlito"/>
          <w:b w:val="0"/>
          <w:bCs w:val="0"/>
          <w:color w:val="2e74b5"/>
        </w:rPr>
      </w:pPr>
      <w:r w:rsidDel="00000000" w:rsidR="00000000" w:rsidRPr="00000000">
        <w:rPr>
          <w:rFonts w:ascii="Carlito" w:cs="Carlito" w:eastAsia="Carlito" w:hAnsi="Carlito"/>
          <w:color w:val="1a1918"/>
          <w:rtl w:val="0"/>
        </w:rPr>
        <w:t xml:space="preserve">3. Roles</w:t>
      </w:r>
      <w:r w:rsidDel="00000000" w:rsidR="00000000" w:rsidRPr="00000000">
        <w:rPr>
          <w:rtl w:val="0"/>
        </w:rPr>
      </w:r>
    </w:p>
    <w:p w:rsidR="00000000" w:rsidDel="00000000" w:rsidP="00000000" w:rsidRDefault="00000000" w:rsidRPr="00000000" w14:paraId="00000021">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Internal team. </w:t>
      </w:r>
      <w:r w:rsidDel="00000000" w:rsidR="00000000" w:rsidRPr="00000000">
        <w:rPr>
          <w:rFonts w:ascii="Carlito" w:cs="Carlito" w:eastAsia="Carlito" w:hAnsi="Carlito"/>
          <w:color w:val="1a1918"/>
          <w:rtl w:val="0"/>
        </w:rPr>
        <w:t xml:space="preserve">Runs the event end to end: sourcing, logistics, marketing, day-of operations, and capture afterward.</w:t>
      </w:r>
    </w:p>
    <w:p w:rsidR="00000000" w:rsidDel="00000000" w:rsidP="00000000" w:rsidRDefault="00000000" w:rsidRPr="00000000" w14:paraId="00000022">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Decision-maker. </w:t>
      </w:r>
      <w:r w:rsidDel="00000000" w:rsidR="00000000" w:rsidRPr="00000000">
        <w:rPr>
          <w:rFonts w:ascii="Carlito" w:cs="Carlito" w:eastAsia="Carlito" w:hAnsi="Carlito"/>
          <w:color w:val="1a1918"/>
          <w:rtl w:val="0"/>
        </w:rPr>
        <w:t xml:space="preserve">The government person with authority to act on what gets built. </w:t>
      </w:r>
    </w:p>
    <w:p w:rsidR="00000000" w:rsidDel="00000000" w:rsidP="00000000" w:rsidRDefault="00000000" w:rsidRPr="00000000" w14:paraId="00000023">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Host. </w:t>
      </w:r>
      <w:r w:rsidDel="00000000" w:rsidR="00000000" w:rsidRPr="00000000">
        <w:rPr>
          <w:rFonts w:ascii="Carlito" w:cs="Carlito" w:eastAsia="Carlito" w:hAnsi="Carlito"/>
          <w:color w:val="1a1918"/>
          <w:rtl w:val="0"/>
        </w:rPr>
        <w:t xml:space="preserve">Provides the venue, and with it AV, screens, wifi, tables, and power. These come with the space, not from the event budget.</w:t>
      </w:r>
    </w:p>
    <w:p w:rsidR="00000000" w:rsidDel="00000000" w:rsidP="00000000" w:rsidRDefault="00000000" w:rsidRPr="00000000" w14:paraId="00000024">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Partner. </w:t>
      </w:r>
      <w:r w:rsidDel="00000000" w:rsidR="00000000" w:rsidRPr="00000000">
        <w:rPr>
          <w:rFonts w:ascii="Carlito" w:cs="Carlito" w:eastAsia="Carlito" w:hAnsi="Carlito"/>
          <w:color w:val="1a1918"/>
          <w:rtl w:val="0"/>
        </w:rPr>
        <w:t xml:space="preserve">Co-organizes and brings relationships: agency, community, or space. Often also a sponsor, not always.</w:t>
      </w:r>
    </w:p>
    <w:p w:rsidR="00000000" w:rsidDel="00000000" w:rsidP="00000000" w:rsidRDefault="00000000" w:rsidRPr="00000000" w14:paraId="00000025">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Sponsor. </w:t>
      </w:r>
      <w:r w:rsidDel="00000000" w:rsidR="00000000" w:rsidRPr="00000000">
        <w:rPr>
          <w:rFonts w:ascii="Carlito" w:cs="Carlito" w:eastAsia="Carlito" w:hAnsi="Carlito"/>
          <w:color w:val="1a1918"/>
          <w:rtl w:val="0"/>
        </w:rPr>
        <w:t xml:space="preserve">Funds the event in cash or in kind. Can fund without co-organizing. Visibility (mention, table, swag) is at their discretion.</w:t>
      </w:r>
    </w:p>
    <w:p w:rsidR="00000000" w:rsidDel="00000000" w:rsidP="00000000" w:rsidRDefault="00000000" w:rsidRPr="00000000" w14:paraId="00000026">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Judges. </w:t>
      </w:r>
      <w:r w:rsidDel="00000000" w:rsidR="00000000" w:rsidRPr="00000000">
        <w:rPr>
          <w:rFonts w:ascii="Carlito" w:cs="Carlito" w:eastAsia="Carlito" w:hAnsi="Carlito"/>
          <w:color w:val="1a1918"/>
          <w:rtl w:val="0"/>
        </w:rPr>
        <w:t xml:space="preserve">Evaluate demos. Reactive during build time: available if a team seeks them out, not expected to roam.</w:t>
      </w:r>
    </w:p>
    <w:p w:rsidR="00000000" w:rsidDel="00000000" w:rsidP="00000000" w:rsidRDefault="00000000" w:rsidRPr="00000000" w14:paraId="00000027">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Experts. </w:t>
      </w:r>
      <w:r w:rsidDel="00000000" w:rsidR="00000000" w:rsidRPr="00000000">
        <w:rPr>
          <w:rFonts w:ascii="Carlito" w:cs="Carlito" w:eastAsia="Carlito" w:hAnsi="Carlito"/>
          <w:color w:val="1a1918"/>
          <w:rtl w:val="0"/>
        </w:rPr>
        <w:t xml:space="preserve">Named ahead of time and introduced at kickoff. Proactive: they roam during build time, unblock data and tool problems, and keep teams pointed at a demo. They help; they do not take over the build.</w:t>
      </w:r>
    </w:p>
    <w:p w:rsidR="00000000" w:rsidDel="00000000" w:rsidP="00000000" w:rsidRDefault="00000000" w:rsidRPr="00000000" w14:paraId="00000028">
      <w:pPr>
        <w:pStyle w:val="Heading1"/>
        <w:pBdr>
          <w:top w:color="d4a853" w:space="6" w:sz="18" w:val="single"/>
          <w:bottom w:color="auto" w:space="0" w:sz="0" w:val="none"/>
        </w:pBdr>
        <w:spacing w:after="120" w:lineRule="auto"/>
        <w:rPr>
          <w:rFonts w:ascii="Carlito" w:cs="Carlito" w:eastAsia="Carlito" w:hAnsi="Carlito"/>
          <w:b w:val="0"/>
          <w:bCs w:val="0"/>
          <w:color w:val="2e74b5"/>
        </w:rPr>
      </w:pPr>
      <w:r w:rsidDel="00000000" w:rsidR="00000000" w:rsidRPr="00000000">
        <w:rPr>
          <w:rFonts w:ascii="Carlito" w:cs="Carlito" w:eastAsia="Carlito" w:hAnsi="Carlito"/>
          <w:color w:val="1a1918"/>
          <w:rtl w:val="0"/>
        </w:rPr>
        <w:t xml:space="preserve">4. Before launch</w:t>
      </w:r>
      <w:r w:rsidDel="00000000" w:rsidR="00000000" w:rsidRPr="00000000">
        <w:rPr>
          <w:rtl w:val="0"/>
        </w:rPr>
      </w:r>
    </w:p>
    <w:p w:rsidR="00000000" w:rsidDel="00000000" w:rsidP="00000000" w:rsidRDefault="00000000" w:rsidRPr="00000000" w14:paraId="00000029">
      <w:pPr>
        <w:pStyle w:val="Heading2"/>
        <w:spacing w:after="80" w:lineRule="auto"/>
        <w:rPr>
          <w:rFonts w:ascii="Carlito" w:cs="Carlito" w:eastAsia="Carlito" w:hAnsi="Carlito"/>
          <w:b w:val="0"/>
          <w:bCs w:val="0"/>
          <w:color w:val="2e74b5"/>
          <w:sz w:val="26"/>
          <w:szCs w:val="26"/>
        </w:rPr>
      </w:pPr>
      <w:r w:rsidDel="00000000" w:rsidR="00000000" w:rsidRPr="00000000">
        <w:rPr>
          <w:rFonts w:ascii="Carlito" w:cs="Carlito" w:eastAsia="Carlito" w:hAnsi="Carlito"/>
          <w:color w:val="9b6e2a"/>
          <w:sz w:val="26"/>
          <w:szCs w:val="26"/>
          <w:rtl w:val="0"/>
        </w:rPr>
        <w:t xml:space="preserve">Host, partner, and judge</w:t>
      </w:r>
      <w:r w:rsidDel="00000000" w:rsidR="00000000" w:rsidRPr="00000000">
        <w:rPr>
          <w:rtl w:val="0"/>
        </w:rPr>
      </w:r>
    </w:p>
    <w:p w:rsidR="00000000" w:rsidDel="00000000" w:rsidP="00000000" w:rsidRDefault="00000000" w:rsidRPr="00000000" w14:paraId="0000002A">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Start outreach on both sides at once. Do not wait for a venue before approaching an agency, or the reverse. The best partner does double duty: space, brand fit, and a path into agencies or judges. A public policy school or research center often brings all three.</w:t>
      </w:r>
    </w:p>
    <w:p w:rsidR="00000000" w:rsidDel="00000000" w:rsidP="00000000" w:rsidRDefault="00000000" w:rsidRPr="00000000" w14:paraId="0000002B">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Be deliberate about which brands you stand next to. Avoid partisan or campaign-affiliated organizations.</w:t>
      </w:r>
    </w:p>
    <w:p w:rsidR="00000000" w:rsidDel="00000000" w:rsidP="00000000" w:rsidRDefault="00000000" w:rsidRPr="00000000" w14:paraId="0000002C">
      <w:pPr>
        <w:pStyle w:val="Heading2"/>
        <w:spacing w:after="80" w:lineRule="auto"/>
        <w:rPr>
          <w:rFonts w:ascii="Carlito" w:cs="Carlito" w:eastAsia="Carlito" w:hAnsi="Carlito"/>
          <w:b w:val="0"/>
          <w:bCs w:val="0"/>
          <w:color w:val="2e74b5"/>
          <w:sz w:val="26"/>
          <w:szCs w:val="26"/>
        </w:rPr>
      </w:pPr>
      <w:r w:rsidDel="00000000" w:rsidR="00000000" w:rsidRPr="00000000">
        <w:rPr>
          <w:rFonts w:ascii="Carlito" w:cs="Carlito" w:eastAsia="Carlito" w:hAnsi="Carlito"/>
          <w:color w:val="9b6e2a"/>
          <w:sz w:val="26"/>
          <w:szCs w:val="26"/>
          <w:rtl w:val="0"/>
        </w:rPr>
        <w:t xml:space="preserve">Problem statements</w:t>
      </w:r>
      <w:r w:rsidDel="00000000" w:rsidR="00000000" w:rsidRPr="00000000">
        <w:rPr>
          <w:rtl w:val="0"/>
        </w:rPr>
      </w:r>
    </w:p>
    <w:p w:rsidR="00000000" w:rsidDel="00000000" w:rsidP="00000000" w:rsidRDefault="00000000" w:rsidRPr="00000000" w14:paraId="0000002D">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Draft candidates before outreach from public agency priorities, so you have something concrete to propose. The owning agency or decision-maker curates the final version and names the data it needs.</w:t>
      </w:r>
    </w:p>
    <w:p w:rsidR="00000000" w:rsidDel="00000000" w:rsidP="00000000" w:rsidRDefault="00000000" w:rsidRPr="00000000" w14:paraId="0000002E">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Every problem statement should surface from four questions:</w:t>
      </w:r>
    </w:p>
    <w:p w:rsidR="00000000" w:rsidDel="00000000" w:rsidP="00000000" w:rsidRDefault="00000000" w:rsidRPr="00000000" w14:paraId="0000002F">
      <w:pPr>
        <w:numPr>
          <w:ilvl w:val="0"/>
          <w:numId w:val="2"/>
        </w:numPr>
        <w:spacing w:after="60" w:line="276" w:lineRule="auto"/>
        <w:ind w:left="540" w:hanging="270"/>
        <w:rPr>
          <w:rFonts w:ascii="Carlito" w:cs="Carlito" w:eastAsia="Carlito" w:hAnsi="Carlito"/>
          <w:color w:val="1a1918"/>
        </w:rPr>
      </w:pPr>
      <w:r w:rsidDel="00000000" w:rsidR="00000000" w:rsidRPr="00000000">
        <w:rPr>
          <w:rFonts w:ascii="Carlito" w:cs="Carlito" w:eastAsia="Carlito" w:hAnsi="Carlito"/>
          <w:color w:val="1a1918"/>
          <w:rtl w:val="0"/>
        </w:rPr>
        <w:t xml:space="preserve">Who is the user, and what do they do today?</w:t>
      </w:r>
    </w:p>
    <w:p w:rsidR="00000000" w:rsidDel="00000000" w:rsidP="00000000" w:rsidRDefault="00000000" w:rsidRPr="00000000" w14:paraId="00000030">
      <w:pPr>
        <w:numPr>
          <w:ilvl w:val="0"/>
          <w:numId w:val="2"/>
        </w:numPr>
        <w:spacing w:after="60" w:line="276" w:lineRule="auto"/>
        <w:ind w:left="540" w:hanging="270"/>
        <w:rPr>
          <w:rFonts w:ascii="Carlito" w:cs="Carlito" w:eastAsia="Carlito" w:hAnsi="Carlito"/>
          <w:color w:val="1a1918"/>
        </w:rPr>
      </w:pPr>
      <w:r w:rsidDel="00000000" w:rsidR="00000000" w:rsidRPr="00000000">
        <w:rPr>
          <w:rFonts w:ascii="Carlito" w:cs="Carlito" w:eastAsia="Carlito" w:hAnsi="Carlito"/>
          <w:color w:val="1a1918"/>
          <w:rtl w:val="0"/>
        </w:rPr>
        <w:t xml:space="preserve">Where does it hurt?</w:t>
      </w:r>
    </w:p>
    <w:p w:rsidR="00000000" w:rsidDel="00000000" w:rsidP="00000000" w:rsidRDefault="00000000" w:rsidRPr="00000000" w14:paraId="00000031">
      <w:pPr>
        <w:numPr>
          <w:ilvl w:val="0"/>
          <w:numId w:val="2"/>
        </w:numPr>
        <w:spacing w:after="60" w:line="276" w:lineRule="auto"/>
        <w:ind w:left="540" w:hanging="270"/>
        <w:rPr>
          <w:rFonts w:ascii="Carlito" w:cs="Carlito" w:eastAsia="Carlito" w:hAnsi="Carlito"/>
          <w:color w:val="1a1918"/>
        </w:rPr>
      </w:pPr>
      <w:r w:rsidDel="00000000" w:rsidR="00000000" w:rsidRPr="00000000">
        <w:rPr>
          <w:rFonts w:ascii="Carlito" w:cs="Carlito" w:eastAsia="Carlito" w:hAnsi="Carlito"/>
          <w:color w:val="1a1918"/>
          <w:rtl w:val="0"/>
        </w:rPr>
        <w:t xml:space="preserve">What inputs exist: data, documents, systems, and which are public?</w:t>
      </w:r>
    </w:p>
    <w:p w:rsidR="00000000" w:rsidDel="00000000" w:rsidP="00000000" w:rsidRDefault="00000000" w:rsidRPr="00000000" w14:paraId="00000032">
      <w:pPr>
        <w:numPr>
          <w:ilvl w:val="0"/>
          <w:numId w:val="2"/>
        </w:numPr>
        <w:spacing w:after="60" w:line="276" w:lineRule="auto"/>
        <w:ind w:left="540" w:hanging="270"/>
        <w:rPr>
          <w:rFonts w:ascii="Carlito" w:cs="Carlito" w:eastAsia="Carlito" w:hAnsi="Carlito"/>
          <w:color w:val="1a1918"/>
        </w:rPr>
      </w:pPr>
      <w:r w:rsidDel="00000000" w:rsidR="00000000" w:rsidRPr="00000000">
        <w:rPr>
          <w:rFonts w:ascii="Carlito" w:cs="Carlito" w:eastAsia="Carlito" w:hAnsi="Carlito"/>
          <w:color w:val="1a1918"/>
          <w:rtl w:val="0"/>
        </w:rPr>
        <w:t xml:space="preserve">What would a working prototype look like at the end of the night?</w:t>
      </w:r>
    </w:p>
    <w:p w:rsidR="00000000" w:rsidDel="00000000" w:rsidP="00000000" w:rsidRDefault="00000000" w:rsidRPr="00000000" w14:paraId="00000033">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Fewer, clearer problems beat many broad ones. Three defined tracks plus an open track is plenty.</w:t>
      </w:r>
    </w:p>
    <w:p w:rsidR="00000000" w:rsidDel="00000000" w:rsidP="00000000" w:rsidRDefault="00000000" w:rsidRPr="00000000" w14:paraId="00000034">
      <w:pPr>
        <w:pStyle w:val="Heading2"/>
        <w:spacing w:after="80" w:lineRule="auto"/>
        <w:rPr>
          <w:rFonts w:ascii="Carlito" w:cs="Carlito" w:eastAsia="Carlito" w:hAnsi="Carlito"/>
          <w:b w:val="0"/>
          <w:bCs w:val="0"/>
          <w:color w:val="2e74b5"/>
          <w:sz w:val="26"/>
          <w:szCs w:val="26"/>
        </w:rPr>
      </w:pPr>
      <w:r w:rsidDel="00000000" w:rsidR="00000000" w:rsidRPr="00000000">
        <w:rPr>
          <w:rFonts w:ascii="Carlito" w:cs="Carlito" w:eastAsia="Carlito" w:hAnsi="Carlito"/>
          <w:color w:val="9b6e2a"/>
          <w:sz w:val="26"/>
          <w:szCs w:val="26"/>
          <w:rtl w:val="0"/>
        </w:rPr>
        <w:t xml:space="preserve">Judges</w:t>
      </w:r>
      <w:r w:rsidDel="00000000" w:rsidR="00000000" w:rsidRPr="00000000">
        <w:rPr>
          <w:rtl w:val="0"/>
        </w:rPr>
      </w:r>
    </w:p>
    <w:p w:rsidR="00000000" w:rsidDel="00000000" w:rsidP="00000000" w:rsidRDefault="00000000" w:rsidRPr="00000000" w14:paraId="00000035">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Anchor on government first, then round out: one to two government, one technologist, one seat from research, philanthropy, or investing. The panel must be diverse in background and in demographics. We are building a wide-tent ecosystem because we believe that is how impact is made.</w:t>
      </w:r>
    </w:p>
    <w:p w:rsidR="00000000" w:rsidDel="00000000" w:rsidP="00000000" w:rsidRDefault="00000000" w:rsidRPr="00000000" w14:paraId="00000036">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Judges should be kept in the loop, even though they are not direct organizers. Hold a 30-minute judge prep call one week out: intro materials, the problem statements, the demo format, and the scoring criteria in section 9.</w:t>
      </w:r>
    </w:p>
    <w:p w:rsidR="00000000" w:rsidDel="00000000" w:rsidP="00000000" w:rsidRDefault="00000000" w:rsidRPr="00000000" w14:paraId="00000037">
      <w:pPr>
        <w:pStyle w:val="Heading2"/>
        <w:spacing w:after="80" w:lineRule="auto"/>
        <w:rPr>
          <w:rFonts w:ascii="Carlito" w:cs="Carlito" w:eastAsia="Carlito" w:hAnsi="Carlito"/>
          <w:b w:val="0"/>
          <w:bCs w:val="0"/>
          <w:color w:val="2e74b5"/>
          <w:sz w:val="26"/>
          <w:szCs w:val="26"/>
        </w:rPr>
      </w:pPr>
      <w:r w:rsidDel="00000000" w:rsidR="00000000" w:rsidRPr="00000000">
        <w:rPr>
          <w:rFonts w:ascii="Carlito" w:cs="Carlito" w:eastAsia="Carlito" w:hAnsi="Carlito"/>
          <w:color w:val="9b6e2a"/>
          <w:sz w:val="26"/>
          <w:szCs w:val="26"/>
          <w:rtl w:val="0"/>
        </w:rPr>
        <w:t xml:space="preserve">Budget</w:t>
      </w:r>
      <w:r w:rsidDel="00000000" w:rsidR="00000000" w:rsidRPr="00000000">
        <w:rPr>
          <w:rtl w:val="0"/>
        </w:rPr>
      </w:r>
    </w:p>
    <w:tbl>
      <w:tblPr>
        <w:tblStyle w:val="Table2"/>
        <w:tblW w:w="9360.0" w:type="dxa"/>
        <w:jc w:val="left"/>
        <w:tblBorders>
          <w:top w:color="ddd8cc" w:space="0" w:sz="4" w:val="single"/>
          <w:left w:color="000000" w:space="0" w:sz="0" w:val="nil"/>
          <w:bottom w:color="ddd8cc" w:space="0" w:sz="4" w:val="single"/>
          <w:right w:color="000000" w:space="0" w:sz="0" w:val="nil"/>
          <w:insideH w:color="ddd8cc" w:space="0" w:sz="4" w:val="single"/>
          <w:insideV w:color="000000" w:space="0" w:sz="0" w:val="nil"/>
        </w:tblBorders>
        <w:tblLayout w:type="fixed"/>
        <w:tblLook w:val="0000"/>
      </w:tblPr>
      <w:tblGrid>
        <w:gridCol w:w="2600"/>
        <w:gridCol w:w="2200"/>
        <w:gridCol w:w="4560"/>
        <w:tblGridChange w:id="0">
          <w:tblGrid>
            <w:gridCol w:w="2600"/>
            <w:gridCol w:w="2200"/>
            <w:gridCol w:w="4560"/>
          </w:tblGrid>
        </w:tblGridChange>
      </w:tblGrid>
      <w:tr>
        <w:trPr>
          <w:cantSplit w:val="0"/>
          <w:tblHeader w:val="1"/>
        </w:trPr>
        <w:tc>
          <w:tcPr>
            <w:shd w:fill="ddd8cc" w:val="clear"/>
            <w:tcMar>
              <w:top w:w="80.0" w:type="dxa"/>
              <w:left w:w="120.0" w:type="dxa"/>
              <w:bottom w:w="80.0" w:type="dxa"/>
              <w:right w:w="120.0" w:type="dxa"/>
            </w:tcMar>
          </w:tcPr>
          <w:p w:rsidR="00000000" w:rsidDel="00000000" w:rsidP="00000000" w:rsidRDefault="00000000" w:rsidRPr="00000000" w14:paraId="00000038">
            <w:pPr>
              <w:spacing w:line="260" w:lineRule="auto"/>
              <w:rPr>
                <w:rFonts w:ascii="Carlito" w:cs="Carlito" w:eastAsia="Carlito" w:hAnsi="Carlito"/>
                <w:color w:val="1a1918"/>
              </w:rPr>
            </w:pPr>
            <w:r w:rsidDel="00000000" w:rsidR="00000000" w:rsidRPr="00000000">
              <w:rPr>
                <w:rFonts w:ascii="Carlito" w:cs="Carlito" w:eastAsia="Carlito" w:hAnsi="Carlito"/>
                <w:b w:val="1"/>
                <w:bCs w:val="1"/>
                <w:color w:val="1a1918"/>
                <w:sz w:val="20"/>
                <w:szCs w:val="20"/>
                <w:rtl w:val="0"/>
              </w:rPr>
              <w:t xml:space="preserve">Item</w:t>
            </w:r>
            <w:r w:rsidDel="00000000" w:rsidR="00000000" w:rsidRPr="00000000">
              <w:rPr>
                <w:rtl w:val="0"/>
              </w:rPr>
            </w:r>
          </w:p>
        </w:tc>
        <w:tc>
          <w:tcPr>
            <w:shd w:fill="ddd8cc" w:val="clear"/>
            <w:tcMar>
              <w:top w:w="80.0" w:type="dxa"/>
              <w:left w:w="120.0" w:type="dxa"/>
              <w:bottom w:w="80.0" w:type="dxa"/>
              <w:right w:w="120.0" w:type="dxa"/>
            </w:tcMar>
          </w:tcPr>
          <w:p w:rsidR="00000000" w:rsidDel="00000000" w:rsidP="00000000" w:rsidRDefault="00000000" w:rsidRPr="00000000" w14:paraId="00000039">
            <w:pPr>
              <w:spacing w:line="260" w:lineRule="auto"/>
              <w:rPr>
                <w:rFonts w:ascii="Carlito" w:cs="Carlito" w:eastAsia="Carlito" w:hAnsi="Carlito"/>
                <w:color w:val="1a1918"/>
              </w:rPr>
            </w:pPr>
            <w:r w:rsidDel="00000000" w:rsidR="00000000" w:rsidRPr="00000000">
              <w:rPr>
                <w:rFonts w:ascii="Carlito" w:cs="Carlito" w:eastAsia="Carlito" w:hAnsi="Carlito"/>
                <w:b w:val="1"/>
                <w:bCs w:val="1"/>
                <w:color w:val="1a1918"/>
                <w:sz w:val="20"/>
                <w:szCs w:val="20"/>
                <w:rtl w:val="0"/>
              </w:rPr>
              <w:t xml:space="preserve">Who covers it</w:t>
            </w:r>
            <w:r w:rsidDel="00000000" w:rsidR="00000000" w:rsidRPr="00000000">
              <w:rPr>
                <w:rtl w:val="0"/>
              </w:rPr>
            </w:r>
          </w:p>
        </w:tc>
        <w:tc>
          <w:tcPr>
            <w:shd w:fill="ddd8cc" w:val="clear"/>
            <w:tcMar>
              <w:top w:w="80.0" w:type="dxa"/>
              <w:left w:w="120.0" w:type="dxa"/>
              <w:bottom w:w="80.0" w:type="dxa"/>
              <w:right w:w="120.0" w:type="dxa"/>
            </w:tcMar>
          </w:tcPr>
          <w:p w:rsidR="00000000" w:rsidDel="00000000" w:rsidP="00000000" w:rsidRDefault="00000000" w:rsidRPr="00000000" w14:paraId="0000003A">
            <w:pPr>
              <w:spacing w:line="260" w:lineRule="auto"/>
              <w:rPr>
                <w:rFonts w:ascii="Carlito" w:cs="Carlito" w:eastAsia="Carlito" w:hAnsi="Carlito"/>
                <w:color w:val="1a1918"/>
              </w:rPr>
            </w:pPr>
            <w:r w:rsidDel="00000000" w:rsidR="00000000" w:rsidRPr="00000000">
              <w:rPr>
                <w:rFonts w:ascii="Carlito" w:cs="Carlito" w:eastAsia="Carlito" w:hAnsi="Carlito"/>
                <w:b w:val="1"/>
                <w:bCs w:val="1"/>
                <w:color w:val="1a1918"/>
                <w:sz w:val="20"/>
                <w:szCs w:val="20"/>
                <w:rtl w:val="0"/>
              </w:rPr>
              <w:t xml:space="preserve">Notes</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3B">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Food and drink</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3C">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Event budget</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3D">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$500 to $1,000. Pizza, salad, drinks. Cover dietary needs as best as possible.</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3E">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AV, laptops, wifi, chargers</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3F">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Host or attendee</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40">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Consider a walkthrough prior to the event.</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41">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AI build credits or API access</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42">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Stretch</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43">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Worth asking sponsors for.</w:t>
            </w:r>
            <w:r w:rsidDel="00000000" w:rsidR="00000000" w:rsidRPr="00000000">
              <w:rPr>
                <w:rtl w:val="0"/>
              </w:rPr>
            </w:r>
          </w:p>
        </w:tc>
      </w:tr>
    </w:tbl>
    <w:p w:rsidR="00000000" w:rsidDel="00000000" w:rsidP="00000000" w:rsidRDefault="00000000" w:rsidRPr="00000000" w14:paraId="00000044">
      <w:pPr>
        <w:pStyle w:val="Heading2"/>
        <w:spacing w:after="80" w:lineRule="auto"/>
        <w:rPr>
          <w:rFonts w:ascii="Carlito" w:cs="Carlito" w:eastAsia="Carlito" w:hAnsi="Carlito"/>
          <w:b w:val="0"/>
          <w:bCs w:val="0"/>
          <w:color w:val="2e74b5"/>
          <w:sz w:val="26"/>
          <w:szCs w:val="26"/>
        </w:rPr>
      </w:pPr>
      <w:r w:rsidDel="00000000" w:rsidR="00000000" w:rsidRPr="00000000">
        <w:rPr>
          <w:rFonts w:ascii="Carlito" w:cs="Carlito" w:eastAsia="Carlito" w:hAnsi="Carlito"/>
          <w:color w:val="9b6e2a"/>
          <w:sz w:val="26"/>
          <w:szCs w:val="26"/>
          <w:rtl w:val="0"/>
        </w:rPr>
        <w:t xml:space="preserve">Space checklist</w:t>
      </w:r>
      <w:r w:rsidDel="00000000" w:rsidR="00000000" w:rsidRPr="00000000">
        <w:rPr>
          <w:rtl w:val="0"/>
        </w:rPr>
      </w:r>
    </w:p>
    <w:p w:rsidR="00000000" w:rsidDel="00000000" w:rsidP="00000000" w:rsidRDefault="00000000" w:rsidRPr="00000000" w14:paraId="00000045">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Capacity. </w:t>
      </w:r>
      <w:r w:rsidDel="00000000" w:rsidR="00000000" w:rsidRPr="00000000">
        <w:rPr>
          <w:rFonts w:ascii="Carlito" w:cs="Carlito" w:eastAsia="Carlito" w:hAnsi="Carlito"/>
          <w:color w:val="1a1918"/>
          <w:rtl w:val="0"/>
        </w:rPr>
        <w:t xml:space="preserve">Expected headcount plus 20 percent.</w:t>
      </w:r>
    </w:p>
    <w:p w:rsidR="00000000" w:rsidDel="00000000" w:rsidP="00000000" w:rsidRDefault="00000000" w:rsidRPr="00000000" w14:paraId="00000046">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Seating. </w:t>
      </w:r>
      <w:r w:rsidDel="00000000" w:rsidR="00000000" w:rsidRPr="00000000">
        <w:rPr>
          <w:rFonts w:ascii="Carlito" w:cs="Carlito" w:eastAsia="Carlito" w:hAnsi="Carlito"/>
          <w:color w:val="1a1918"/>
          <w:rtl w:val="0"/>
        </w:rPr>
        <w:t xml:space="preserve">Tables that enable pods of three to five.</w:t>
      </w:r>
    </w:p>
    <w:p w:rsidR="00000000" w:rsidDel="00000000" w:rsidP="00000000" w:rsidRDefault="00000000" w:rsidRPr="00000000" w14:paraId="00000047">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Power. </w:t>
      </w:r>
      <w:r w:rsidDel="00000000" w:rsidR="00000000" w:rsidRPr="00000000">
        <w:rPr>
          <w:rFonts w:ascii="Carlito" w:cs="Carlito" w:eastAsia="Carlito" w:hAnsi="Carlito"/>
          <w:color w:val="1a1918"/>
          <w:rtl w:val="0"/>
        </w:rPr>
        <w:t xml:space="preserve">Outlets or strips within reach of every pod.</w:t>
      </w:r>
    </w:p>
    <w:p w:rsidR="00000000" w:rsidDel="00000000" w:rsidP="00000000" w:rsidRDefault="00000000" w:rsidRPr="00000000" w14:paraId="00000048">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Wifi. </w:t>
      </w:r>
      <w:r w:rsidDel="00000000" w:rsidR="00000000" w:rsidRPr="00000000">
        <w:rPr>
          <w:rFonts w:ascii="Carlito" w:cs="Carlito" w:eastAsia="Carlito" w:hAnsi="Carlito"/>
          <w:color w:val="1a1918"/>
          <w:rtl w:val="0"/>
        </w:rPr>
        <w:t xml:space="preserve">Enough for everyone building at once.</w:t>
      </w:r>
    </w:p>
    <w:p w:rsidR="00000000" w:rsidDel="00000000" w:rsidP="00000000" w:rsidRDefault="00000000" w:rsidRPr="00000000" w14:paraId="00000049">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AV. </w:t>
      </w:r>
      <w:r w:rsidDel="00000000" w:rsidR="00000000" w:rsidRPr="00000000">
        <w:rPr>
          <w:rFonts w:ascii="Carlito" w:cs="Carlito" w:eastAsia="Carlito" w:hAnsi="Carlito"/>
          <w:color w:val="1a1918"/>
          <w:rtl w:val="0"/>
        </w:rPr>
        <w:t xml:space="preserve">A screen visible from every pod, with HDMI and USB-C adapters on hand.</w:t>
      </w:r>
    </w:p>
    <w:p w:rsidR="00000000" w:rsidDel="00000000" w:rsidP="00000000" w:rsidRDefault="00000000" w:rsidRPr="00000000" w14:paraId="0000004A">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Noise. </w:t>
      </w:r>
      <w:r w:rsidDel="00000000" w:rsidR="00000000" w:rsidRPr="00000000">
        <w:rPr>
          <w:rFonts w:ascii="Carlito" w:cs="Carlito" w:eastAsia="Carlito" w:hAnsi="Carlito"/>
          <w:color w:val="1a1918"/>
          <w:rtl w:val="0"/>
        </w:rPr>
        <w:t xml:space="preserve">Teams can talk and demo without drowning each other out.</w:t>
      </w:r>
    </w:p>
    <w:p w:rsidR="00000000" w:rsidDel="00000000" w:rsidP="00000000" w:rsidRDefault="00000000" w:rsidRPr="00000000" w14:paraId="0000004B">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Food staging. </w:t>
      </w:r>
      <w:r w:rsidDel="00000000" w:rsidR="00000000" w:rsidRPr="00000000">
        <w:rPr>
          <w:rFonts w:ascii="Carlito" w:cs="Carlito" w:eastAsia="Carlito" w:hAnsi="Carlito"/>
          <w:color w:val="1a1918"/>
          <w:rtl w:val="0"/>
        </w:rPr>
        <w:t xml:space="preserve">A separate area, away from the build space.</w:t>
      </w:r>
    </w:p>
    <w:p w:rsidR="00000000" w:rsidDel="00000000" w:rsidP="00000000" w:rsidRDefault="00000000" w:rsidRPr="00000000" w14:paraId="0000004C">
      <w:pPr>
        <w:pStyle w:val="Heading1"/>
        <w:pBdr>
          <w:top w:color="d4a853" w:space="6" w:sz="18" w:val="single"/>
          <w:bottom w:color="auto" w:space="0" w:sz="0" w:val="none"/>
        </w:pBdr>
        <w:spacing w:after="120" w:lineRule="auto"/>
        <w:rPr>
          <w:rFonts w:ascii="Carlito" w:cs="Carlito" w:eastAsia="Carlito" w:hAnsi="Carlito"/>
          <w:b w:val="0"/>
          <w:bCs w:val="0"/>
          <w:color w:val="2e74b5"/>
        </w:rPr>
      </w:pPr>
      <w:r w:rsidDel="00000000" w:rsidR="00000000" w:rsidRPr="00000000">
        <w:rPr>
          <w:rFonts w:ascii="Carlito" w:cs="Carlito" w:eastAsia="Carlito" w:hAnsi="Carlito"/>
          <w:color w:val="1a1918"/>
          <w:rtl w:val="0"/>
        </w:rPr>
        <w:t xml:space="preserve">5. Launch</w:t>
      </w:r>
      <w:r w:rsidDel="00000000" w:rsidR="00000000" w:rsidRPr="00000000">
        <w:rPr>
          <w:rtl w:val="0"/>
        </w:rPr>
      </w:r>
    </w:p>
    <w:p w:rsidR="00000000" w:rsidDel="00000000" w:rsidP="00000000" w:rsidRDefault="00000000" w:rsidRPr="00000000" w14:paraId="0000004D">
      <w:pPr>
        <w:pStyle w:val="Heading2"/>
        <w:spacing w:after="80" w:lineRule="auto"/>
        <w:rPr>
          <w:rFonts w:ascii="Carlito" w:cs="Carlito" w:eastAsia="Carlito" w:hAnsi="Carlito"/>
          <w:b w:val="0"/>
          <w:bCs w:val="0"/>
          <w:color w:val="2e74b5"/>
          <w:sz w:val="26"/>
          <w:szCs w:val="26"/>
        </w:rPr>
      </w:pPr>
      <w:r w:rsidDel="00000000" w:rsidR="00000000" w:rsidRPr="00000000">
        <w:rPr>
          <w:rFonts w:ascii="Carlito" w:cs="Carlito" w:eastAsia="Carlito" w:hAnsi="Carlito"/>
          <w:color w:val="9b6e2a"/>
          <w:sz w:val="26"/>
          <w:szCs w:val="26"/>
          <w:rtl w:val="0"/>
        </w:rPr>
        <w:t xml:space="preserve">Event page</w:t>
      </w:r>
      <w:r w:rsidDel="00000000" w:rsidR="00000000" w:rsidRPr="00000000">
        <w:rPr>
          <w:rtl w:val="0"/>
        </w:rPr>
      </w:r>
    </w:p>
    <w:p w:rsidR="00000000" w:rsidDel="00000000" w:rsidP="00000000" w:rsidRDefault="00000000" w:rsidRPr="00000000" w14:paraId="0000004E">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Luma is the default. Title has typical been structured as: "State Capacity AI Hackathon: [Topic]." Show the full date, start and end time, and the city. Most venues prefer only to be shown after registrant approval.</w:t>
      </w:r>
    </w:p>
    <w:p w:rsidR="00000000" w:rsidDel="00000000" w:rsidP="00000000" w:rsidRDefault="00000000" w:rsidRPr="00000000" w14:paraId="0000004F">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Create a custom event image that carries the SCE mark and every confirmed partner logo, with their permission. List organizers and partners under Hosted By.</w:t>
      </w:r>
    </w:p>
    <w:p w:rsidR="00000000" w:rsidDel="00000000" w:rsidP="00000000" w:rsidRDefault="00000000" w:rsidRPr="00000000" w14:paraId="00000050">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General recommendations for event description:</w:t>
      </w:r>
    </w:p>
    <w:p w:rsidR="00000000" w:rsidDel="00000000" w:rsidP="00000000" w:rsidRDefault="00000000" w:rsidRPr="00000000" w14:paraId="00000051">
      <w:pPr>
        <w:numPr>
          <w:ilvl w:val="0"/>
          <w:numId w:val="2"/>
        </w:numPr>
        <w:spacing w:after="60" w:line="276" w:lineRule="auto"/>
        <w:ind w:left="540" w:hanging="270"/>
        <w:rPr>
          <w:rFonts w:ascii="Carlito" w:cs="Carlito" w:eastAsia="Carlito" w:hAnsi="Carlito"/>
          <w:color w:val="1a1918"/>
        </w:rPr>
      </w:pPr>
      <w:r w:rsidDel="00000000" w:rsidR="00000000" w:rsidRPr="00000000">
        <w:rPr>
          <w:rFonts w:ascii="Carlito" w:cs="Carlito" w:eastAsia="Carlito" w:hAnsi="Carlito"/>
          <w:color w:val="1a1918"/>
          <w:rtl w:val="0"/>
        </w:rPr>
        <w:t xml:space="preserve">One blurb that names the stakes.</w:t>
      </w:r>
    </w:p>
    <w:p w:rsidR="00000000" w:rsidDel="00000000" w:rsidP="00000000" w:rsidRDefault="00000000" w:rsidRPr="00000000" w14:paraId="00000052">
      <w:pPr>
        <w:numPr>
          <w:ilvl w:val="0"/>
          <w:numId w:val="2"/>
        </w:numPr>
        <w:spacing w:after="60" w:line="276" w:lineRule="auto"/>
        <w:ind w:left="540" w:hanging="270"/>
        <w:rPr>
          <w:rFonts w:ascii="Carlito" w:cs="Carlito" w:eastAsia="Carlito" w:hAnsi="Carlito"/>
          <w:color w:val="1a1918"/>
        </w:rPr>
      </w:pPr>
      <w:r w:rsidDel="00000000" w:rsidR="00000000" w:rsidRPr="00000000">
        <w:rPr>
          <w:rFonts w:ascii="Carlito" w:cs="Carlito" w:eastAsia="Carlito" w:hAnsi="Carlito"/>
          <w:color w:val="1a1918"/>
          <w:rtl w:val="0"/>
        </w:rPr>
        <w:t xml:space="preserve">One short paragraph on why now.</w:t>
      </w:r>
    </w:p>
    <w:p w:rsidR="00000000" w:rsidDel="00000000" w:rsidP="00000000" w:rsidRDefault="00000000" w:rsidRPr="00000000" w14:paraId="00000053">
      <w:pPr>
        <w:numPr>
          <w:ilvl w:val="0"/>
          <w:numId w:val="2"/>
        </w:numPr>
        <w:spacing w:after="60" w:line="276" w:lineRule="auto"/>
        <w:ind w:left="540" w:hanging="270"/>
        <w:rPr>
          <w:rFonts w:ascii="Carlito" w:cs="Carlito" w:eastAsia="Carlito" w:hAnsi="Carlito"/>
          <w:color w:val="1a1918"/>
        </w:rPr>
      </w:pPr>
      <w:r w:rsidDel="00000000" w:rsidR="00000000" w:rsidRPr="00000000">
        <w:rPr>
          <w:rFonts w:ascii="Carlito" w:cs="Carlito" w:eastAsia="Carlito" w:hAnsi="Carlito"/>
          <w:color w:val="1a1918"/>
          <w:rtl w:val="0"/>
        </w:rPr>
        <w:t xml:space="preserve">One short paragraph on who should come and how the night runs: pick a problem, build, demo, judges respond.</w:t>
      </w:r>
    </w:p>
    <w:p w:rsidR="00000000" w:rsidDel="00000000" w:rsidP="00000000" w:rsidRDefault="00000000" w:rsidRPr="00000000" w14:paraId="00000054">
      <w:pPr>
        <w:numPr>
          <w:ilvl w:val="0"/>
          <w:numId w:val="2"/>
        </w:numPr>
        <w:spacing w:after="60" w:line="276" w:lineRule="auto"/>
        <w:ind w:left="540" w:hanging="270"/>
        <w:rPr>
          <w:rFonts w:ascii="Carlito" w:cs="Carlito" w:eastAsia="Carlito" w:hAnsi="Carlito"/>
          <w:color w:val="1a1918"/>
        </w:rPr>
      </w:pPr>
      <w:r w:rsidDel="00000000" w:rsidR="00000000" w:rsidRPr="00000000">
        <w:rPr>
          <w:rFonts w:ascii="Carlito" w:cs="Carlito" w:eastAsia="Carlito" w:hAnsi="Carlito"/>
          <w:color w:val="1a1918"/>
          <w:rtl w:val="0"/>
        </w:rPr>
        <w:t xml:space="preserve">The problem tracks, specific enough to picture the build, naming real agencies or systems where possible, plus an open track.</w:t>
      </w:r>
    </w:p>
    <w:p w:rsidR="00000000" w:rsidDel="00000000" w:rsidP="00000000" w:rsidRDefault="00000000" w:rsidRPr="00000000" w14:paraId="00000055">
      <w:pPr>
        <w:numPr>
          <w:ilvl w:val="0"/>
          <w:numId w:val="2"/>
        </w:numPr>
        <w:spacing w:after="60" w:line="276" w:lineRule="auto"/>
        <w:ind w:left="540" w:hanging="270"/>
        <w:rPr>
          <w:rFonts w:ascii="Carlito" w:cs="Carlito" w:eastAsia="Carlito" w:hAnsi="Carlito"/>
          <w:color w:val="1a1918"/>
        </w:rPr>
      </w:pPr>
      <w:r w:rsidDel="00000000" w:rsidR="00000000" w:rsidRPr="00000000">
        <w:rPr>
          <w:rFonts w:ascii="Carlito" w:cs="Carlito" w:eastAsia="Carlito" w:hAnsi="Carlito"/>
          <w:color w:val="1a1918"/>
          <w:rtl w:val="0"/>
        </w:rPr>
        <w:t xml:space="preserve">A credit line naming and linking every partner.</w:t>
      </w:r>
    </w:p>
    <w:p w:rsidR="00000000" w:rsidDel="00000000" w:rsidP="00000000" w:rsidRDefault="00000000" w:rsidRPr="00000000" w14:paraId="00000056">
      <w:pPr>
        <w:pStyle w:val="Heading2"/>
        <w:spacing w:after="80" w:lineRule="auto"/>
        <w:rPr>
          <w:rFonts w:ascii="Carlito" w:cs="Carlito" w:eastAsia="Carlito" w:hAnsi="Carlito"/>
          <w:b w:val="0"/>
          <w:bCs w:val="0"/>
          <w:color w:val="2e74b5"/>
          <w:sz w:val="26"/>
          <w:szCs w:val="26"/>
        </w:rPr>
      </w:pPr>
      <w:r w:rsidDel="00000000" w:rsidR="00000000" w:rsidRPr="00000000">
        <w:rPr>
          <w:rFonts w:ascii="Carlito" w:cs="Carlito" w:eastAsia="Carlito" w:hAnsi="Carlito"/>
          <w:color w:val="9b6e2a"/>
          <w:sz w:val="26"/>
          <w:szCs w:val="26"/>
          <w:rtl w:val="0"/>
        </w:rPr>
        <w:t xml:space="preserve">Registration</w:t>
      </w:r>
      <w:r w:rsidDel="00000000" w:rsidR="00000000" w:rsidRPr="00000000">
        <w:rPr>
          <w:rtl w:val="0"/>
        </w:rPr>
      </w:r>
    </w:p>
    <w:p w:rsidR="00000000" w:rsidDel="00000000" w:rsidP="00000000" w:rsidRDefault="00000000" w:rsidRPr="00000000" w14:paraId="00000057">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Capture name, email, LinkedIn, organization, and role using the Connect role list. Push registrants to the SCE Slack to facilitate team matchmaking and ongoing engagement. If the event fills, switch to a waitlist. Do not close it. We typically see ~10% de-registration followed by 60-80% yield day-of.</w:t>
      </w:r>
    </w:p>
    <w:p w:rsidR="00000000" w:rsidDel="00000000" w:rsidP="00000000" w:rsidRDefault="00000000" w:rsidRPr="00000000" w14:paraId="00000058">
      <w:pPr>
        <w:pStyle w:val="Heading2"/>
        <w:spacing w:after="80" w:lineRule="auto"/>
        <w:rPr>
          <w:rFonts w:ascii="Carlito" w:cs="Carlito" w:eastAsia="Carlito" w:hAnsi="Carlito"/>
          <w:b w:val="0"/>
          <w:bCs w:val="0"/>
          <w:color w:val="2e74b5"/>
          <w:sz w:val="26"/>
          <w:szCs w:val="26"/>
        </w:rPr>
      </w:pPr>
      <w:r w:rsidDel="00000000" w:rsidR="00000000" w:rsidRPr="00000000">
        <w:rPr>
          <w:rFonts w:ascii="Carlito" w:cs="Carlito" w:eastAsia="Carlito" w:hAnsi="Carlito"/>
          <w:color w:val="9b6e2a"/>
          <w:sz w:val="26"/>
          <w:szCs w:val="26"/>
          <w:rtl w:val="0"/>
        </w:rPr>
        <w:t xml:space="preserve">Marketing</w:t>
      </w:r>
      <w:r w:rsidDel="00000000" w:rsidR="00000000" w:rsidRPr="00000000">
        <w:rPr>
          <w:rtl w:val="0"/>
        </w:rPr>
      </w:r>
    </w:p>
    <w:p w:rsidR="00000000" w:rsidDel="00000000" w:rsidP="00000000" w:rsidRDefault="00000000" w:rsidRPr="00000000" w14:paraId="00000059">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Hit people from several channels at the right times, each with a clear ask. Sequence matters more than order. Do not manufacture urgency.</w:t>
      </w:r>
    </w:p>
    <w:tbl>
      <w:tblPr>
        <w:tblStyle w:val="Table3"/>
        <w:tblW w:w="9360.0" w:type="dxa"/>
        <w:jc w:val="left"/>
        <w:tblBorders>
          <w:top w:color="ddd8cc" w:space="0" w:sz="4" w:val="single"/>
          <w:left w:color="000000" w:space="0" w:sz="0" w:val="nil"/>
          <w:bottom w:color="ddd8cc" w:space="0" w:sz="4" w:val="single"/>
          <w:right w:color="000000" w:space="0" w:sz="0" w:val="nil"/>
          <w:insideH w:color="ddd8cc" w:space="0" w:sz="4" w:val="single"/>
          <w:insideV w:color="000000" w:space="0" w:sz="0" w:val="nil"/>
        </w:tblBorders>
        <w:tblLayout w:type="fixed"/>
        <w:tblLook w:val="0000"/>
      </w:tblPr>
      <w:tblGrid>
        <w:gridCol w:w="2000"/>
        <w:gridCol w:w="3600"/>
        <w:gridCol w:w="3760"/>
        <w:tblGridChange w:id="0">
          <w:tblGrid>
            <w:gridCol w:w="2000"/>
            <w:gridCol w:w="3600"/>
            <w:gridCol w:w="3760"/>
          </w:tblGrid>
        </w:tblGridChange>
      </w:tblGrid>
      <w:tr>
        <w:trPr>
          <w:cantSplit w:val="0"/>
          <w:tblHeader w:val="1"/>
        </w:trPr>
        <w:tc>
          <w:tcPr>
            <w:shd w:fill="ddd8cc" w:val="clear"/>
            <w:tcMar>
              <w:top w:w="80.0" w:type="dxa"/>
              <w:left w:w="120.0" w:type="dxa"/>
              <w:bottom w:w="80.0" w:type="dxa"/>
              <w:right w:w="120.0" w:type="dxa"/>
            </w:tcMar>
          </w:tcPr>
          <w:p w:rsidR="00000000" w:rsidDel="00000000" w:rsidP="00000000" w:rsidRDefault="00000000" w:rsidRPr="00000000" w14:paraId="0000005A">
            <w:pPr>
              <w:spacing w:line="260" w:lineRule="auto"/>
              <w:rPr>
                <w:rFonts w:ascii="Carlito" w:cs="Carlito" w:eastAsia="Carlito" w:hAnsi="Carlito"/>
                <w:color w:val="1a1918"/>
              </w:rPr>
            </w:pPr>
            <w:r w:rsidDel="00000000" w:rsidR="00000000" w:rsidRPr="00000000">
              <w:rPr>
                <w:rFonts w:ascii="Carlito" w:cs="Carlito" w:eastAsia="Carlito" w:hAnsi="Carlito"/>
                <w:b w:val="1"/>
                <w:bCs w:val="1"/>
                <w:color w:val="1a1918"/>
                <w:sz w:val="20"/>
                <w:szCs w:val="20"/>
                <w:rtl w:val="0"/>
              </w:rPr>
              <w:t xml:space="preserve">Channel</w:t>
            </w:r>
            <w:r w:rsidDel="00000000" w:rsidR="00000000" w:rsidRPr="00000000">
              <w:rPr>
                <w:rtl w:val="0"/>
              </w:rPr>
            </w:r>
          </w:p>
        </w:tc>
        <w:tc>
          <w:tcPr>
            <w:shd w:fill="ddd8cc" w:val="clear"/>
            <w:tcMar>
              <w:top w:w="80.0" w:type="dxa"/>
              <w:left w:w="120.0" w:type="dxa"/>
              <w:bottom w:w="80.0" w:type="dxa"/>
              <w:right w:w="120.0" w:type="dxa"/>
            </w:tcMar>
          </w:tcPr>
          <w:p w:rsidR="00000000" w:rsidDel="00000000" w:rsidP="00000000" w:rsidRDefault="00000000" w:rsidRPr="00000000" w14:paraId="0000005B">
            <w:pPr>
              <w:spacing w:line="260" w:lineRule="auto"/>
              <w:rPr>
                <w:rFonts w:ascii="Carlito" w:cs="Carlito" w:eastAsia="Carlito" w:hAnsi="Carlito"/>
                <w:color w:val="1a1918"/>
              </w:rPr>
            </w:pPr>
            <w:r w:rsidDel="00000000" w:rsidR="00000000" w:rsidRPr="00000000">
              <w:rPr>
                <w:rFonts w:ascii="Carlito" w:cs="Carlito" w:eastAsia="Carlito" w:hAnsi="Carlito"/>
                <w:b w:val="1"/>
                <w:bCs w:val="1"/>
                <w:color w:val="1a1918"/>
                <w:sz w:val="20"/>
                <w:szCs w:val="20"/>
                <w:rtl w:val="0"/>
              </w:rPr>
              <w:t xml:space="preserve">Examples</w:t>
            </w:r>
            <w:r w:rsidDel="00000000" w:rsidR="00000000" w:rsidRPr="00000000">
              <w:rPr>
                <w:rtl w:val="0"/>
              </w:rPr>
            </w:r>
          </w:p>
        </w:tc>
        <w:tc>
          <w:tcPr>
            <w:shd w:fill="ddd8cc" w:val="clear"/>
            <w:tcMar>
              <w:top w:w="80.0" w:type="dxa"/>
              <w:left w:w="120.0" w:type="dxa"/>
              <w:bottom w:w="80.0" w:type="dxa"/>
              <w:right w:w="120.0" w:type="dxa"/>
            </w:tcMar>
          </w:tcPr>
          <w:p w:rsidR="00000000" w:rsidDel="00000000" w:rsidP="00000000" w:rsidRDefault="00000000" w:rsidRPr="00000000" w14:paraId="0000005C">
            <w:pPr>
              <w:spacing w:line="260" w:lineRule="auto"/>
              <w:rPr>
                <w:rFonts w:ascii="Carlito" w:cs="Carlito" w:eastAsia="Carlito" w:hAnsi="Carlito"/>
                <w:color w:val="1a1918"/>
              </w:rPr>
            </w:pPr>
            <w:r w:rsidDel="00000000" w:rsidR="00000000" w:rsidRPr="00000000">
              <w:rPr>
                <w:rFonts w:ascii="Carlito" w:cs="Carlito" w:eastAsia="Carlito" w:hAnsi="Carlito"/>
                <w:b w:val="1"/>
                <w:bCs w:val="1"/>
                <w:color w:val="1a1918"/>
                <w:sz w:val="20"/>
                <w:szCs w:val="20"/>
                <w:rtl w:val="0"/>
              </w:rPr>
              <w:t xml:space="preserve">Notes</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5D">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Owned</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5E">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Substack, LinkedIn (personal and org), Slack</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5F">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Post from several individual accounts, timed to land as a wave.</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60">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Local communities</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61">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Civic tech meetups, university labs, practitioner networks</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62">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Ask each partner to post to their own list, not just repost yours.</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63">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National communities</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64">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Civic tech and public-interest tech networks, digital service coalitions, relevant newsletters</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65">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Submit directly. Do not assume they will find you.</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66">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Individuals</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67">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8 to 12 known voices in the space</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68">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Tag them when you post. Their networks are the highest-value reach you get.</w:t>
            </w:r>
            <w:r w:rsidDel="00000000" w:rsidR="00000000" w:rsidRPr="00000000">
              <w:rPr>
                <w:rtl w:val="0"/>
              </w:rPr>
            </w:r>
          </w:p>
        </w:tc>
      </w:tr>
    </w:tbl>
    <w:p w:rsidR="00000000" w:rsidDel="00000000" w:rsidP="00000000" w:rsidRDefault="00000000" w:rsidRPr="00000000" w14:paraId="00000069">
      <w:pPr>
        <w:pStyle w:val="Heading1"/>
        <w:pBdr>
          <w:top w:color="d4a853" w:space="6" w:sz="18" w:val="single"/>
          <w:bottom w:color="auto" w:space="0" w:sz="0" w:val="none"/>
        </w:pBdr>
        <w:spacing w:after="120" w:lineRule="auto"/>
        <w:rPr>
          <w:rFonts w:ascii="Carlito" w:cs="Carlito" w:eastAsia="Carlito" w:hAnsi="Carlito"/>
          <w:b w:val="0"/>
          <w:bCs w:val="0"/>
          <w:color w:val="2e74b5"/>
        </w:rPr>
      </w:pPr>
      <w:r w:rsidDel="00000000" w:rsidR="00000000" w:rsidRPr="00000000">
        <w:rPr>
          <w:rFonts w:ascii="Carlito" w:cs="Carlito" w:eastAsia="Carlito" w:hAnsi="Carlito"/>
          <w:color w:val="1a1918"/>
          <w:rtl w:val="0"/>
        </w:rPr>
        <w:t xml:space="preserve">6. Team formation on Slack</w:t>
      </w:r>
      <w:r w:rsidDel="00000000" w:rsidR="00000000" w:rsidRPr="00000000">
        <w:rPr>
          <w:rtl w:val="0"/>
        </w:rPr>
      </w:r>
    </w:p>
    <w:p w:rsidR="00000000" w:rsidDel="00000000" w:rsidP="00000000" w:rsidRDefault="00000000" w:rsidRPr="00000000" w14:paraId="0000006A">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Team formation is the highest-risk moment if left to the day. Solve it ahead of time in the SCE Slack, not in a spreadsheet.</w:t>
      </w:r>
    </w:p>
    <w:p w:rsidR="00000000" w:rsidDel="00000000" w:rsidP="00000000" w:rsidRDefault="00000000" w:rsidRPr="00000000" w14:paraId="0000006B">
      <w:pPr>
        <w:numPr>
          <w:ilvl w:val="0"/>
          <w:numId w:val="2"/>
        </w:numPr>
        <w:spacing w:after="60" w:line="276" w:lineRule="auto"/>
        <w:ind w:left="540" w:hanging="270"/>
        <w:rPr>
          <w:rFonts w:ascii="Carlito" w:cs="Carlito" w:eastAsia="Carlito" w:hAnsi="Carlito"/>
          <w:color w:val="1a1918"/>
        </w:rPr>
      </w:pPr>
      <w:r w:rsidDel="00000000" w:rsidR="00000000" w:rsidRPr="00000000">
        <w:rPr>
          <w:rFonts w:ascii="Carlito" w:cs="Carlito" w:eastAsia="Carlito" w:hAnsi="Carlito"/>
          <w:color w:val="1a1918"/>
          <w:rtl w:val="0"/>
        </w:rPr>
        <w:t xml:space="preserve">Create one channel per event (#hack-[subtitle]) when registration opens. Invite every registrant.</w:t>
      </w:r>
    </w:p>
    <w:p w:rsidR="00000000" w:rsidDel="00000000" w:rsidP="00000000" w:rsidRDefault="00000000" w:rsidRPr="00000000" w14:paraId="0000006C">
      <w:pPr>
        <w:numPr>
          <w:ilvl w:val="0"/>
          <w:numId w:val="2"/>
        </w:numPr>
        <w:spacing w:after="60" w:line="276" w:lineRule="auto"/>
        <w:ind w:left="540" w:hanging="270"/>
        <w:rPr>
          <w:rFonts w:ascii="Carlito" w:cs="Carlito" w:eastAsia="Carlito" w:hAnsi="Carlito"/>
          <w:color w:val="1a1918"/>
        </w:rPr>
      </w:pPr>
      <w:r w:rsidDel="00000000" w:rsidR="00000000" w:rsidRPr="00000000">
        <w:rPr>
          <w:rFonts w:ascii="Carlito" w:cs="Carlito" w:eastAsia="Carlito" w:hAnsi="Carlito"/>
          <w:color w:val="1a1918"/>
          <w:rtl w:val="0"/>
        </w:rPr>
        <w:t xml:space="preserve">Pin an intro template: name, role, what you build or know, which track you want.</w:t>
      </w:r>
    </w:p>
    <w:p w:rsidR="00000000" w:rsidDel="00000000" w:rsidP="00000000" w:rsidRDefault="00000000" w:rsidRPr="00000000" w14:paraId="0000006D">
      <w:pPr>
        <w:numPr>
          <w:ilvl w:val="0"/>
          <w:numId w:val="2"/>
        </w:numPr>
        <w:spacing w:after="60" w:line="276" w:lineRule="auto"/>
        <w:ind w:left="540" w:hanging="270"/>
        <w:rPr>
          <w:rFonts w:ascii="Carlito" w:cs="Carlito" w:eastAsia="Carlito" w:hAnsi="Carlito"/>
          <w:color w:val="1a1918"/>
        </w:rPr>
      </w:pPr>
      <w:r w:rsidDel="00000000" w:rsidR="00000000" w:rsidRPr="00000000">
        <w:rPr>
          <w:rFonts w:ascii="Carlito" w:cs="Carlito" w:eastAsia="Carlito" w:hAnsi="Carlito"/>
          <w:color w:val="1a1918"/>
          <w:rtl w:val="0"/>
        </w:rPr>
        <w:t xml:space="preserve">Open one thread per problem track. People self-nominate by replying in the thread.</w:t>
      </w:r>
    </w:p>
    <w:p w:rsidR="00000000" w:rsidDel="00000000" w:rsidP="00000000" w:rsidRDefault="00000000" w:rsidRPr="00000000" w14:paraId="0000006E">
      <w:pPr>
        <w:numPr>
          <w:ilvl w:val="0"/>
          <w:numId w:val="2"/>
        </w:numPr>
        <w:spacing w:after="60" w:line="276" w:lineRule="auto"/>
        <w:ind w:left="540" w:hanging="270"/>
        <w:rPr>
          <w:rFonts w:ascii="Carlito" w:cs="Carlito" w:eastAsia="Carlito" w:hAnsi="Carlito"/>
          <w:color w:val="1a1918"/>
        </w:rPr>
      </w:pPr>
      <w:r w:rsidDel="00000000" w:rsidR="00000000" w:rsidRPr="00000000">
        <w:rPr>
          <w:rFonts w:ascii="Carlito" w:cs="Carlito" w:eastAsia="Carlito" w:hAnsi="Carlito"/>
          <w:color w:val="1a1918"/>
          <w:rtl w:val="0"/>
        </w:rPr>
        <w:t xml:space="preserve">Two weeks out, start nudging. Anyone without a team by one week out gets matched by the internal team.</w:t>
      </w:r>
    </w:p>
    <w:p w:rsidR="00000000" w:rsidDel="00000000" w:rsidP="00000000" w:rsidRDefault="00000000" w:rsidRPr="00000000" w14:paraId="0000006F">
      <w:pPr>
        <w:numPr>
          <w:ilvl w:val="0"/>
          <w:numId w:val="2"/>
        </w:numPr>
        <w:spacing w:after="60" w:line="276" w:lineRule="auto"/>
        <w:ind w:left="540" w:hanging="270"/>
        <w:rPr>
          <w:rFonts w:ascii="Carlito" w:cs="Carlito" w:eastAsia="Carlito" w:hAnsi="Carlito"/>
          <w:color w:val="1a1918"/>
        </w:rPr>
      </w:pPr>
      <w:r w:rsidDel="00000000" w:rsidR="00000000" w:rsidRPr="00000000">
        <w:rPr>
          <w:rFonts w:ascii="Carlito" w:cs="Carlito" w:eastAsia="Carlito" w:hAnsi="Carlito"/>
          <w:color w:val="1a1918"/>
          <w:rtl w:val="0"/>
        </w:rPr>
        <w:t xml:space="preserve">Teams are three to four people with a mix of technologist, government, and other backgrounds. No solo builders.</w:t>
      </w:r>
    </w:p>
    <w:p w:rsidR="00000000" w:rsidDel="00000000" w:rsidP="00000000" w:rsidRDefault="00000000" w:rsidRPr="00000000" w14:paraId="00000070">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Optional and worth it for flagship events: one prep session, online, a week out. Teams sharpen scope, confirm data access, and pick the prototype they will show. Experts attend. Teams that do this arrive ready to build at minute one.</w:t>
      </w:r>
    </w:p>
    <w:p w:rsidR="00000000" w:rsidDel="00000000" w:rsidP="00000000" w:rsidRDefault="00000000" w:rsidRPr="00000000" w14:paraId="00000071">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The channel stays open after the event. It is where follow-through happens.</w:t>
      </w:r>
    </w:p>
    <w:p w:rsidR="00000000" w:rsidDel="00000000" w:rsidP="00000000" w:rsidRDefault="00000000" w:rsidRPr="00000000" w14:paraId="00000072">
      <w:pPr>
        <w:pStyle w:val="Heading1"/>
        <w:pBdr>
          <w:top w:color="d4a853" w:space="6" w:sz="18" w:val="single"/>
          <w:bottom w:color="auto" w:space="0" w:sz="0" w:val="none"/>
        </w:pBdr>
        <w:spacing w:after="120" w:lineRule="auto"/>
        <w:rPr>
          <w:rFonts w:ascii="Carlito" w:cs="Carlito" w:eastAsia="Carlito" w:hAnsi="Carlito"/>
          <w:b w:val="0"/>
          <w:bCs w:val="0"/>
          <w:color w:val="2e74b5"/>
        </w:rPr>
      </w:pPr>
      <w:r w:rsidDel="00000000" w:rsidR="00000000" w:rsidRPr="00000000">
        <w:rPr>
          <w:rFonts w:ascii="Carlito" w:cs="Carlito" w:eastAsia="Carlito" w:hAnsi="Carlito"/>
          <w:color w:val="1a1918"/>
          <w:rtl w:val="0"/>
        </w:rPr>
        <w:t xml:space="preserve">7. Timeline</w:t>
      </w:r>
      <w:r w:rsidDel="00000000" w:rsidR="00000000" w:rsidRPr="00000000">
        <w:rPr>
          <w:rtl w:val="0"/>
        </w:rPr>
      </w:r>
    </w:p>
    <w:tbl>
      <w:tblPr>
        <w:tblStyle w:val="Table4"/>
        <w:tblW w:w="9360.0" w:type="dxa"/>
        <w:jc w:val="left"/>
        <w:tblBorders>
          <w:top w:color="ddd8cc" w:space="0" w:sz="4" w:val="single"/>
          <w:left w:color="000000" w:space="0" w:sz="0" w:val="nil"/>
          <w:bottom w:color="ddd8cc" w:space="0" w:sz="4" w:val="single"/>
          <w:right w:color="000000" w:space="0" w:sz="0" w:val="nil"/>
          <w:insideH w:color="ddd8cc" w:space="0" w:sz="4" w:val="single"/>
          <w:insideV w:color="000000" w:space="0" w:sz="0" w:val="nil"/>
        </w:tblBorders>
        <w:tblLayout w:type="fixed"/>
        <w:tblLook w:val="0000"/>
      </w:tblPr>
      <w:tblGrid>
        <w:gridCol w:w="1700"/>
        <w:gridCol w:w="7660"/>
        <w:tblGridChange w:id="0">
          <w:tblGrid>
            <w:gridCol w:w="1700"/>
            <w:gridCol w:w="7660"/>
          </w:tblGrid>
        </w:tblGridChange>
      </w:tblGrid>
      <w:tr>
        <w:trPr>
          <w:cantSplit w:val="0"/>
          <w:tblHeader w:val="1"/>
        </w:trPr>
        <w:tc>
          <w:tcPr>
            <w:shd w:fill="ddd8cc" w:val="clear"/>
            <w:tcMar>
              <w:top w:w="80.0" w:type="dxa"/>
              <w:left w:w="120.0" w:type="dxa"/>
              <w:bottom w:w="80.0" w:type="dxa"/>
              <w:right w:w="120.0" w:type="dxa"/>
            </w:tcMar>
          </w:tcPr>
          <w:p w:rsidR="00000000" w:rsidDel="00000000" w:rsidP="00000000" w:rsidRDefault="00000000" w:rsidRPr="00000000" w14:paraId="00000073">
            <w:pPr>
              <w:spacing w:line="260" w:lineRule="auto"/>
              <w:rPr>
                <w:rFonts w:ascii="Carlito" w:cs="Carlito" w:eastAsia="Carlito" w:hAnsi="Carlito"/>
                <w:color w:val="1a1918"/>
              </w:rPr>
            </w:pPr>
            <w:r w:rsidDel="00000000" w:rsidR="00000000" w:rsidRPr="00000000">
              <w:rPr>
                <w:rFonts w:ascii="Carlito" w:cs="Carlito" w:eastAsia="Carlito" w:hAnsi="Carlito"/>
                <w:b w:val="1"/>
                <w:bCs w:val="1"/>
                <w:color w:val="1a1918"/>
                <w:sz w:val="20"/>
                <w:szCs w:val="20"/>
                <w:rtl w:val="0"/>
              </w:rPr>
              <w:t xml:space="preserve">Timing</w:t>
            </w:r>
            <w:r w:rsidDel="00000000" w:rsidR="00000000" w:rsidRPr="00000000">
              <w:rPr>
                <w:rtl w:val="0"/>
              </w:rPr>
            </w:r>
          </w:p>
        </w:tc>
        <w:tc>
          <w:tcPr>
            <w:shd w:fill="ddd8cc" w:val="clear"/>
            <w:tcMar>
              <w:top w:w="80.0" w:type="dxa"/>
              <w:left w:w="120.0" w:type="dxa"/>
              <w:bottom w:w="80.0" w:type="dxa"/>
              <w:right w:w="120.0" w:type="dxa"/>
            </w:tcMar>
          </w:tcPr>
          <w:p w:rsidR="00000000" w:rsidDel="00000000" w:rsidP="00000000" w:rsidRDefault="00000000" w:rsidRPr="00000000" w14:paraId="00000074">
            <w:pPr>
              <w:spacing w:line="260" w:lineRule="auto"/>
              <w:rPr>
                <w:rFonts w:ascii="Carlito" w:cs="Carlito" w:eastAsia="Carlito" w:hAnsi="Carlito"/>
                <w:color w:val="1a1918"/>
              </w:rPr>
            </w:pPr>
            <w:r w:rsidDel="00000000" w:rsidR="00000000" w:rsidRPr="00000000">
              <w:rPr>
                <w:rFonts w:ascii="Carlito" w:cs="Carlito" w:eastAsia="Carlito" w:hAnsi="Carlito"/>
                <w:b w:val="1"/>
                <w:bCs w:val="1"/>
                <w:color w:val="1a1918"/>
                <w:sz w:val="20"/>
                <w:szCs w:val="20"/>
                <w:rtl w:val="0"/>
              </w:rPr>
              <w:t xml:space="preserve">Actions</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75">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6 to 8 weeks out</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76">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Confirm decision-maker, host, and venue. Draft problem statements. Publish the event page with anchor Judge(s). Open registration. Create the Slack channel. Start marketing.</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77">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4 weeks out</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78">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Confirm the full judge panel. Second marketing wave. Begin matchmaking nudges.</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79">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2 weeks out</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7A">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Finalize problem statements with Judges. Confirm data and API access. Send judge and cohost briefing with the run-of-show deck shell.</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7B">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1 week out</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7C">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Judge prep call. Optional team prep session. Match remaining solo builders. Close teams. Build the security list from registration.</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7D">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2 days out</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7E">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Walk the venue. Test wifi, AV, screen, adapters, power, and layout.</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7F">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1 day out</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80">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Final headcount and food order. Print name tags. Submit the security list. Send venue address to approved registrants.</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81">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Day of</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82">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Section 8.</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83">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Within 48 hours</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84">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Section 10.</w:t>
            </w:r>
            <w:r w:rsidDel="00000000" w:rsidR="00000000" w:rsidRPr="00000000">
              <w:rPr>
                <w:rtl w:val="0"/>
              </w:rPr>
            </w:r>
          </w:p>
        </w:tc>
      </w:tr>
    </w:tbl>
    <w:p w:rsidR="00000000" w:rsidDel="00000000" w:rsidP="00000000" w:rsidRDefault="00000000" w:rsidRPr="00000000" w14:paraId="00000085">
      <w:pPr>
        <w:pStyle w:val="Heading1"/>
        <w:pBdr>
          <w:top w:color="d4a853" w:space="6" w:sz="18" w:val="single"/>
          <w:bottom w:color="auto" w:space="0" w:sz="0" w:val="none"/>
        </w:pBdr>
        <w:spacing w:after="120" w:lineRule="auto"/>
        <w:rPr>
          <w:rFonts w:ascii="Carlito" w:cs="Carlito" w:eastAsia="Carlito" w:hAnsi="Carlito"/>
          <w:b w:val="0"/>
          <w:bCs w:val="0"/>
          <w:color w:val="2e74b5"/>
        </w:rPr>
      </w:pPr>
      <w:r w:rsidDel="00000000" w:rsidR="00000000" w:rsidRPr="00000000">
        <w:rPr>
          <w:rFonts w:ascii="Carlito" w:cs="Carlito" w:eastAsia="Carlito" w:hAnsi="Carlito"/>
          <w:color w:val="1a1918"/>
          <w:rtl w:val="0"/>
        </w:rPr>
        <w:t xml:space="preserve">8. Day of</w:t>
      </w:r>
      <w:r w:rsidDel="00000000" w:rsidR="00000000" w:rsidRPr="00000000">
        <w:rPr>
          <w:rtl w:val="0"/>
        </w:rPr>
      </w:r>
    </w:p>
    <w:tbl>
      <w:tblPr>
        <w:tblStyle w:val="Table5"/>
        <w:tblW w:w="9360.0" w:type="dxa"/>
        <w:jc w:val="left"/>
        <w:tblBorders>
          <w:top w:color="ddd8cc" w:space="0" w:sz="4" w:val="single"/>
          <w:left w:color="000000" w:space="0" w:sz="0" w:val="nil"/>
          <w:bottom w:color="ddd8cc" w:space="0" w:sz="4" w:val="single"/>
          <w:right w:color="000000" w:space="0" w:sz="0" w:val="nil"/>
          <w:insideH w:color="ddd8cc" w:space="0" w:sz="4" w:val="single"/>
          <w:insideV w:color="000000" w:space="0" w:sz="0" w:val="nil"/>
        </w:tblBorders>
        <w:tblLayout w:type="fixed"/>
        <w:tblLook w:val="0000"/>
      </w:tblPr>
      <w:tblGrid>
        <w:gridCol w:w="2000"/>
        <w:gridCol w:w="1700"/>
        <w:gridCol w:w="5660"/>
        <w:tblGridChange w:id="0">
          <w:tblGrid>
            <w:gridCol w:w="2000"/>
            <w:gridCol w:w="1700"/>
            <w:gridCol w:w="5660"/>
          </w:tblGrid>
        </w:tblGridChange>
      </w:tblGrid>
      <w:tr>
        <w:trPr>
          <w:cantSplit w:val="0"/>
          <w:tblHeader w:val="1"/>
        </w:trPr>
        <w:tc>
          <w:tcPr>
            <w:shd w:fill="ddd8cc" w:val="clear"/>
            <w:tcMar>
              <w:top w:w="80.0" w:type="dxa"/>
              <w:left w:w="120.0" w:type="dxa"/>
              <w:bottom w:w="80.0" w:type="dxa"/>
              <w:right w:w="120.0" w:type="dxa"/>
            </w:tcMar>
          </w:tcPr>
          <w:p w:rsidR="00000000" w:rsidDel="00000000" w:rsidP="00000000" w:rsidRDefault="00000000" w:rsidRPr="00000000" w14:paraId="00000086">
            <w:pPr>
              <w:spacing w:line="260" w:lineRule="auto"/>
              <w:rPr>
                <w:rFonts w:ascii="Carlito" w:cs="Carlito" w:eastAsia="Carlito" w:hAnsi="Carlito"/>
                <w:color w:val="1a1918"/>
              </w:rPr>
            </w:pPr>
            <w:r w:rsidDel="00000000" w:rsidR="00000000" w:rsidRPr="00000000">
              <w:rPr>
                <w:rFonts w:ascii="Carlito" w:cs="Carlito" w:eastAsia="Carlito" w:hAnsi="Carlito"/>
                <w:b w:val="1"/>
                <w:bCs w:val="1"/>
                <w:color w:val="1a1918"/>
                <w:sz w:val="20"/>
                <w:szCs w:val="20"/>
                <w:rtl w:val="0"/>
              </w:rPr>
              <w:t xml:space="preserve">Phase</w:t>
            </w:r>
            <w:r w:rsidDel="00000000" w:rsidR="00000000" w:rsidRPr="00000000">
              <w:rPr>
                <w:rtl w:val="0"/>
              </w:rPr>
            </w:r>
          </w:p>
        </w:tc>
        <w:tc>
          <w:tcPr>
            <w:shd w:fill="ddd8cc" w:val="clear"/>
            <w:tcMar>
              <w:top w:w="80.0" w:type="dxa"/>
              <w:left w:w="120.0" w:type="dxa"/>
              <w:bottom w:w="80.0" w:type="dxa"/>
              <w:right w:w="120.0" w:type="dxa"/>
            </w:tcMar>
          </w:tcPr>
          <w:p w:rsidR="00000000" w:rsidDel="00000000" w:rsidP="00000000" w:rsidRDefault="00000000" w:rsidRPr="00000000" w14:paraId="00000087">
            <w:pPr>
              <w:spacing w:line="260" w:lineRule="auto"/>
              <w:rPr>
                <w:rFonts w:ascii="Carlito" w:cs="Carlito" w:eastAsia="Carlito" w:hAnsi="Carlito"/>
                <w:color w:val="1a1918"/>
              </w:rPr>
            </w:pPr>
            <w:r w:rsidDel="00000000" w:rsidR="00000000" w:rsidRPr="00000000">
              <w:rPr>
                <w:rFonts w:ascii="Carlito" w:cs="Carlito" w:eastAsia="Carlito" w:hAnsi="Carlito"/>
                <w:b w:val="1"/>
                <w:bCs w:val="1"/>
                <w:color w:val="1a1918"/>
                <w:sz w:val="20"/>
                <w:szCs w:val="20"/>
                <w:rtl w:val="0"/>
              </w:rPr>
              <w:t xml:space="preserve">Time</w:t>
            </w:r>
            <w:r w:rsidDel="00000000" w:rsidR="00000000" w:rsidRPr="00000000">
              <w:rPr>
                <w:rtl w:val="0"/>
              </w:rPr>
            </w:r>
          </w:p>
        </w:tc>
        <w:tc>
          <w:tcPr>
            <w:shd w:fill="ddd8cc" w:val="clear"/>
            <w:tcMar>
              <w:top w:w="80.0" w:type="dxa"/>
              <w:left w:w="120.0" w:type="dxa"/>
              <w:bottom w:w="80.0" w:type="dxa"/>
              <w:right w:w="120.0" w:type="dxa"/>
            </w:tcMar>
          </w:tcPr>
          <w:p w:rsidR="00000000" w:rsidDel="00000000" w:rsidP="00000000" w:rsidRDefault="00000000" w:rsidRPr="00000000" w14:paraId="00000088">
            <w:pPr>
              <w:spacing w:line="260" w:lineRule="auto"/>
              <w:rPr>
                <w:rFonts w:ascii="Carlito" w:cs="Carlito" w:eastAsia="Carlito" w:hAnsi="Carlito"/>
                <w:color w:val="1a1918"/>
              </w:rPr>
            </w:pPr>
            <w:r w:rsidDel="00000000" w:rsidR="00000000" w:rsidRPr="00000000">
              <w:rPr>
                <w:rFonts w:ascii="Carlito" w:cs="Carlito" w:eastAsia="Carlito" w:hAnsi="Carlito"/>
                <w:b w:val="1"/>
                <w:bCs w:val="1"/>
                <w:color w:val="1a1918"/>
                <w:sz w:val="20"/>
                <w:szCs w:val="20"/>
                <w:rtl w:val="0"/>
              </w:rPr>
              <w:t xml:space="preserve">What happens</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89">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Doors</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8A">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Before start</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8B">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Food out, AV tested, sign-in ready.</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8C">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Kickoff</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8D">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15 minutes max</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8E">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Organizer intros stay tight. Decision-maker and judges frame the problems. Introduce Experts by name. Brief Q&amp;A.</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8F">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Team formation</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90">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Fast</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91">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Most matching already happened in Slack. Anyone without a team comes forward by 30 minutes in.</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92">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Build</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93">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3 hours </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94">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Experts roam. Judges are reactive. One formal check-in at the halfway point.</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95">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Capture</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96">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Last 20 minutes of build</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97">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Every team submits the capture form (section 10) before demos start. No form, no demo slot.</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98">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Demos</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99">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About 1 hour, 3 minutes per team</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9A">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90 seconds of live demo, 90 seconds of judge questions. Next team plugs in while the current team presents.</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9B">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Recognition</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9C">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Optional</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9D">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A top three. Prizes if budget allows. Recognition matters more than the prize. Builders particularly appreciate highlight opportunities such as a feature on a website, keynote spot in a demo night, or similar.</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9E">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Networking</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9F">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After demos</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A0">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An hour for community building, even if it is the bar next door.</w:t>
            </w:r>
            <w:r w:rsidDel="00000000" w:rsidR="00000000" w:rsidRPr="00000000">
              <w:rPr>
                <w:rtl w:val="0"/>
              </w:rPr>
            </w:r>
          </w:p>
        </w:tc>
      </w:tr>
    </w:tbl>
    <w:p w:rsidR="00000000" w:rsidDel="00000000" w:rsidP="00000000" w:rsidRDefault="00000000" w:rsidRPr="00000000" w14:paraId="000000A1">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The framing that matters most: teams build demos, not slides or memos. Static or imperfect data is fine. The bar is a tool an agency could get excited about and run with.</w:t>
      </w:r>
    </w:p>
    <w:p w:rsidR="00000000" w:rsidDel="00000000" w:rsidP="00000000" w:rsidRDefault="00000000" w:rsidRPr="00000000" w14:paraId="000000A2">
      <w:pPr>
        <w:pStyle w:val="Heading1"/>
        <w:pBdr>
          <w:top w:color="d4a853" w:space="6" w:sz="18" w:val="single"/>
          <w:bottom w:color="auto" w:space="0" w:sz="0" w:val="none"/>
        </w:pBdr>
        <w:spacing w:after="120" w:lineRule="auto"/>
        <w:rPr>
          <w:rFonts w:ascii="Carlito" w:cs="Carlito" w:eastAsia="Carlito" w:hAnsi="Carlito"/>
          <w:b w:val="0"/>
          <w:bCs w:val="0"/>
          <w:color w:val="2e74b5"/>
        </w:rPr>
      </w:pPr>
      <w:r w:rsidDel="00000000" w:rsidR="00000000" w:rsidRPr="00000000">
        <w:rPr>
          <w:rFonts w:ascii="Carlito" w:cs="Carlito" w:eastAsia="Carlito" w:hAnsi="Carlito"/>
          <w:color w:val="1a1918"/>
          <w:rtl w:val="0"/>
        </w:rPr>
        <w:t xml:space="preserve">9. Judging</w:t>
      </w:r>
      <w:r w:rsidDel="00000000" w:rsidR="00000000" w:rsidRPr="00000000">
        <w:rPr>
          <w:rtl w:val="0"/>
        </w:rPr>
      </w:r>
    </w:p>
    <w:p w:rsidR="00000000" w:rsidDel="00000000" w:rsidP="00000000" w:rsidRDefault="00000000" w:rsidRPr="00000000" w14:paraId="000000A3">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Judges score against three questions. Say them at kickoff so teams build toward them.</w:t>
      </w:r>
    </w:p>
    <w:p w:rsidR="00000000" w:rsidDel="00000000" w:rsidP="00000000" w:rsidRDefault="00000000" w:rsidRPr="00000000" w14:paraId="000000A4">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Useful. </w:t>
      </w:r>
      <w:r w:rsidDel="00000000" w:rsidR="00000000" w:rsidRPr="00000000">
        <w:rPr>
          <w:rFonts w:ascii="Carlito" w:cs="Carlito" w:eastAsia="Carlito" w:hAnsi="Carlito"/>
          <w:color w:val="1a1918"/>
          <w:rtl w:val="0"/>
        </w:rPr>
        <w:t xml:space="preserve">If adopted, how much would this improve how the agency works? Is there a real path to adoption?</w:t>
      </w:r>
    </w:p>
    <w:p w:rsidR="00000000" w:rsidDel="00000000" w:rsidP="00000000" w:rsidRDefault="00000000" w:rsidRPr="00000000" w14:paraId="000000A5">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Working. </w:t>
      </w:r>
      <w:r w:rsidDel="00000000" w:rsidR="00000000" w:rsidRPr="00000000">
        <w:rPr>
          <w:rFonts w:ascii="Carlito" w:cs="Carlito" w:eastAsia="Carlito" w:hAnsi="Carlito"/>
          <w:color w:val="1a1918"/>
          <w:rtl w:val="0"/>
        </w:rPr>
        <w:t xml:space="preserve">Does it run as demoed?</w:t>
      </w:r>
    </w:p>
    <w:p w:rsidR="00000000" w:rsidDel="00000000" w:rsidP="00000000" w:rsidRDefault="00000000" w:rsidRPr="00000000" w14:paraId="000000A6">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Learning. </w:t>
      </w:r>
      <w:r w:rsidDel="00000000" w:rsidR="00000000" w:rsidRPr="00000000">
        <w:rPr>
          <w:rFonts w:ascii="Carlito" w:cs="Carlito" w:eastAsia="Carlito" w:hAnsi="Carlito"/>
          <w:color w:val="1a1918"/>
          <w:rtl w:val="0"/>
        </w:rPr>
        <w:t xml:space="preserve">Does it show the agency something it could not do before?</w:t>
      </w:r>
    </w:p>
    <w:p w:rsidR="00000000" w:rsidDel="00000000" w:rsidP="00000000" w:rsidRDefault="00000000" w:rsidRPr="00000000" w14:paraId="000000A7">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Useful carries the most weight. A polished tool nobody would adopt loses to a rough one the decision-maker wants tomorrow.</w:t>
      </w:r>
    </w:p>
    <w:p w:rsidR="00000000" w:rsidDel="00000000" w:rsidP="00000000" w:rsidRDefault="00000000" w:rsidRPr="00000000" w14:paraId="000000A8">
      <w:pPr>
        <w:pStyle w:val="Heading1"/>
        <w:pBdr>
          <w:top w:color="d4a853" w:space="6" w:sz="18" w:val="single"/>
          <w:bottom w:color="auto" w:space="0" w:sz="0" w:val="none"/>
        </w:pBdr>
        <w:spacing w:after="120" w:lineRule="auto"/>
        <w:rPr>
          <w:rFonts w:ascii="Carlito" w:cs="Carlito" w:eastAsia="Carlito" w:hAnsi="Carlito"/>
          <w:b w:val="0"/>
          <w:bCs w:val="0"/>
          <w:color w:val="2e74b5"/>
        </w:rPr>
      </w:pPr>
      <w:r w:rsidDel="00000000" w:rsidR="00000000" w:rsidRPr="00000000">
        <w:rPr>
          <w:rFonts w:ascii="Carlito" w:cs="Carlito" w:eastAsia="Carlito" w:hAnsi="Carlito"/>
          <w:color w:val="1a1918"/>
          <w:rtl w:val="0"/>
        </w:rPr>
        <w:t xml:space="preserve">10. After the event</w:t>
      </w:r>
      <w:r w:rsidDel="00000000" w:rsidR="00000000" w:rsidRPr="00000000">
        <w:rPr>
          <w:rtl w:val="0"/>
        </w:rPr>
      </w:r>
    </w:p>
    <w:p w:rsidR="00000000" w:rsidDel="00000000" w:rsidP="00000000" w:rsidRDefault="00000000" w:rsidRPr="00000000" w14:paraId="000000A9">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Every tool gets captured. Uncaptured work is a lost proof point. This is the step most hackathons skip and the one that makes ours different.</w:t>
      </w:r>
    </w:p>
    <w:p w:rsidR="00000000" w:rsidDel="00000000" w:rsidP="00000000" w:rsidRDefault="00000000" w:rsidRPr="00000000" w14:paraId="000000AA">
      <w:pPr>
        <w:pStyle w:val="Heading2"/>
        <w:spacing w:after="80" w:lineRule="auto"/>
        <w:rPr>
          <w:rFonts w:ascii="Carlito" w:cs="Carlito" w:eastAsia="Carlito" w:hAnsi="Carlito"/>
          <w:b w:val="0"/>
          <w:bCs w:val="0"/>
          <w:color w:val="2e74b5"/>
          <w:sz w:val="26"/>
          <w:szCs w:val="26"/>
        </w:rPr>
      </w:pPr>
      <w:r w:rsidDel="00000000" w:rsidR="00000000" w:rsidRPr="00000000">
        <w:rPr>
          <w:rFonts w:ascii="Carlito" w:cs="Carlito" w:eastAsia="Carlito" w:hAnsi="Carlito"/>
          <w:color w:val="9b6e2a"/>
          <w:sz w:val="26"/>
          <w:szCs w:val="26"/>
          <w:rtl w:val="0"/>
        </w:rPr>
        <w:t xml:space="preserve">The capture form</w:t>
      </w:r>
      <w:r w:rsidDel="00000000" w:rsidR="00000000" w:rsidRPr="00000000">
        <w:rPr>
          <w:rtl w:val="0"/>
        </w:rPr>
      </w:r>
    </w:p>
    <w:p w:rsidR="00000000" w:rsidDel="00000000" w:rsidP="00000000" w:rsidRDefault="00000000" w:rsidRPr="00000000" w14:paraId="000000AB">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Collected before demos, one per team:</w:t>
      </w:r>
    </w:p>
    <w:p w:rsidR="00000000" w:rsidDel="00000000" w:rsidP="00000000" w:rsidRDefault="00000000" w:rsidRPr="00000000" w14:paraId="000000AC">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color w:val="1a1918"/>
          <w:rtl w:val="0"/>
        </w:rPr>
        <w:t xml:space="preserve">Problem track, and Problem Area and Topic from the SCE taxonomy.</w:t>
      </w:r>
    </w:p>
    <w:p w:rsidR="00000000" w:rsidDel="00000000" w:rsidP="00000000" w:rsidRDefault="00000000" w:rsidRPr="00000000" w14:paraId="000000AD">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color w:val="1a1918"/>
          <w:rtl w:val="0"/>
        </w:rPr>
        <w:t xml:space="preserve">Tool name in plain language, and the technical name if different.</w:t>
      </w:r>
    </w:p>
    <w:p w:rsidR="00000000" w:rsidDel="00000000" w:rsidP="00000000" w:rsidRDefault="00000000" w:rsidRPr="00000000" w14:paraId="000000AE">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color w:val="1a1918"/>
          <w:rtl w:val="0"/>
        </w:rPr>
        <w:t xml:space="preserve">One-sentence description of what it does and for whom.</w:t>
      </w:r>
    </w:p>
    <w:p w:rsidR="00000000" w:rsidDel="00000000" w:rsidP="00000000" w:rsidRDefault="00000000" w:rsidRPr="00000000" w14:paraId="000000AF">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color w:val="1a1918"/>
          <w:rtl w:val="0"/>
        </w:rPr>
        <w:t xml:space="preserve">Public link: repo, hosted demo, or both.</w:t>
      </w:r>
    </w:p>
    <w:p w:rsidR="00000000" w:rsidDel="00000000" w:rsidP="00000000" w:rsidRDefault="00000000" w:rsidRPr="00000000" w14:paraId="000000B0">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color w:val="1a1918"/>
          <w:rtl w:val="0"/>
        </w:rPr>
        <w:t xml:space="preserve">Builders and how to credit them.</w:t>
      </w:r>
    </w:p>
    <w:p w:rsidR="00000000" w:rsidDel="00000000" w:rsidP="00000000" w:rsidRDefault="00000000" w:rsidRPr="00000000" w14:paraId="000000B1">
      <w:pPr>
        <w:pStyle w:val="Heading2"/>
        <w:spacing w:after="80" w:lineRule="auto"/>
        <w:rPr>
          <w:rFonts w:ascii="Carlito" w:cs="Carlito" w:eastAsia="Carlito" w:hAnsi="Carlito"/>
          <w:b w:val="0"/>
          <w:bCs w:val="0"/>
          <w:color w:val="2e74b5"/>
          <w:sz w:val="26"/>
          <w:szCs w:val="26"/>
        </w:rPr>
      </w:pPr>
      <w:r w:rsidDel="00000000" w:rsidR="00000000" w:rsidRPr="00000000">
        <w:rPr>
          <w:rFonts w:ascii="Carlito" w:cs="Carlito" w:eastAsia="Carlito" w:hAnsi="Carlito"/>
          <w:color w:val="9b6e2a"/>
          <w:sz w:val="26"/>
          <w:szCs w:val="26"/>
          <w:rtl w:val="0"/>
        </w:rPr>
        <w:t xml:space="preserve">Within 48 hours</w:t>
      </w:r>
      <w:r w:rsidDel="00000000" w:rsidR="00000000" w:rsidRPr="00000000">
        <w:rPr>
          <w:rtl w:val="0"/>
        </w:rPr>
      </w:r>
    </w:p>
    <w:p w:rsidR="00000000" w:rsidDel="00000000" w:rsidP="00000000" w:rsidRDefault="00000000" w:rsidRPr="00000000" w14:paraId="000000B2">
      <w:pPr>
        <w:numPr>
          <w:ilvl w:val="0"/>
          <w:numId w:val="2"/>
        </w:numPr>
        <w:spacing w:after="60" w:line="276" w:lineRule="auto"/>
        <w:ind w:left="540" w:hanging="270"/>
        <w:rPr>
          <w:rFonts w:ascii="Carlito" w:cs="Carlito" w:eastAsia="Carlito" w:hAnsi="Carlito"/>
          <w:color w:val="1a1918"/>
        </w:rPr>
      </w:pPr>
      <w:r w:rsidDel="00000000" w:rsidR="00000000" w:rsidRPr="00000000">
        <w:rPr>
          <w:rFonts w:ascii="Carlito" w:cs="Carlito" w:eastAsia="Carlito" w:hAnsi="Carlito"/>
          <w:color w:val="1a1918"/>
          <w:rtl w:val="0"/>
        </w:rPr>
        <w:t xml:space="preserve">Post every tool to Proof Points on the website, tagged with the event as source. If you do not have Repo access, work with the core team - we will support you each step of the way. </w:t>
      </w:r>
    </w:p>
    <w:p w:rsidR="00000000" w:rsidDel="00000000" w:rsidP="00000000" w:rsidRDefault="00000000" w:rsidRPr="00000000" w14:paraId="000000B3">
      <w:pPr>
        <w:numPr>
          <w:ilvl w:val="0"/>
          <w:numId w:val="2"/>
        </w:numPr>
        <w:spacing w:after="60" w:line="276" w:lineRule="auto"/>
        <w:ind w:left="540" w:hanging="270"/>
        <w:rPr>
          <w:rFonts w:ascii="Carlito" w:cs="Carlito" w:eastAsia="Carlito" w:hAnsi="Carlito"/>
          <w:color w:val="1a1918"/>
        </w:rPr>
      </w:pPr>
      <w:r w:rsidDel="00000000" w:rsidR="00000000" w:rsidRPr="00000000">
        <w:rPr>
          <w:rFonts w:ascii="Carlito" w:cs="Carlito" w:eastAsia="Carlito" w:hAnsi="Carlito"/>
          <w:color w:val="1a1918"/>
          <w:rtl w:val="0"/>
        </w:rPr>
        <w:t xml:space="preserve">Publish the recap: numbers, tracks, three named tools, judges, partners. Link to the filtered Proof Points view. We will crosspost on the SCE substack. </w:t>
      </w:r>
    </w:p>
    <w:p w:rsidR="00000000" w:rsidDel="00000000" w:rsidP="00000000" w:rsidRDefault="00000000" w:rsidRPr="00000000" w14:paraId="000000B4">
      <w:pPr>
        <w:numPr>
          <w:ilvl w:val="0"/>
          <w:numId w:val="2"/>
        </w:numPr>
        <w:spacing w:after="60" w:line="276" w:lineRule="auto"/>
        <w:ind w:left="540" w:hanging="270"/>
        <w:rPr>
          <w:rFonts w:ascii="Carlito" w:cs="Carlito" w:eastAsia="Carlito" w:hAnsi="Carlito"/>
          <w:color w:val="1a1918"/>
        </w:rPr>
      </w:pPr>
      <w:r w:rsidDel="00000000" w:rsidR="00000000" w:rsidRPr="00000000">
        <w:rPr>
          <w:rFonts w:ascii="Carlito" w:cs="Carlito" w:eastAsia="Carlito" w:hAnsi="Carlito"/>
          <w:color w:val="1a1918"/>
          <w:rtl w:val="0"/>
        </w:rPr>
        <w:t xml:space="preserve">Thank judges, decision-maker, host, and partners individually.</w:t>
      </w:r>
    </w:p>
    <w:p w:rsidR="00000000" w:rsidDel="00000000" w:rsidP="00000000" w:rsidRDefault="00000000" w:rsidRPr="00000000" w14:paraId="000000B5">
      <w:pPr>
        <w:numPr>
          <w:ilvl w:val="0"/>
          <w:numId w:val="2"/>
        </w:numPr>
        <w:spacing w:after="60" w:line="276" w:lineRule="auto"/>
        <w:ind w:left="540" w:hanging="270"/>
        <w:rPr>
          <w:rFonts w:ascii="Carlito" w:cs="Carlito" w:eastAsia="Carlito" w:hAnsi="Carlito"/>
          <w:color w:val="1a1918"/>
        </w:rPr>
      </w:pPr>
      <w:r w:rsidDel="00000000" w:rsidR="00000000" w:rsidRPr="00000000">
        <w:rPr>
          <w:rFonts w:ascii="Carlito" w:cs="Carlito" w:eastAsia="Carlito" w:hAnsi="Carlito"/>
          <w:color w:val="1a1918"/>
          <w:rtl w:val="0"/>
        </w:rPr>
        <w:t xml:space="preserve">Send attendees one message with one ask: join the Slack channel, which already exists. Connect sign-up rides on the consent they gave at registration.</w:t>
      </w:r>
    </w:p>
    <w:p w:rsidR="00000000" w:rsidDel="00000000" w:rsidP="00000000" w:rsidRDefault="00000000" w:rsidRPr="00000000" w14:paraId="000000B6">
      <w:pPr>
        <w:numPr>
          <w:ilvl w:val="0"/>
          <w:numId w:val="2"/>
        </w:numPr>
        <w:spacing w:after="60" w:line="276" w:lineRule="auto"/>
        <w:ind w:left="540" w:hanging="270"/>
        <w:rPr>
          <w:rFonts w:ascii="Carlito" w:cs="Carlito" w:eastAsia="Carlito" w:hAnsi="Carlito"/>
          <w:color w:val="1a1918"/>
        </w:rPr>
      </w:pPr>
      <w:r w:rsidDel="00000000" w:rsidR="00000000" w:rsidRPr="00000000">
        <w:rPr>
          <w:rFonts w:ascii="Carlito" w:cs="Carlito" w:eastAsia="Carlito" w:hAnsi="Carlito"/>
          <w:color w:val="1a1918"/>
          <w:rtl w:val="0"/>
        </w:rPr>
        <w:t xml:space="preserve">Send a follow-up survey: what worked, what would you change.</w:t>
      </w:r>
    </w:p>
    <w:p w:rsidR="00000000" w:rsidDel="00000000" w:rsidP="00000000" w:rsidRDefault="00000000" w:rsidRPr="00000000" w14:paraId="000000B7">
      <w:pPr>
        <w:pStyle w:val="Heading2"/>
        <w:spacing w:after="80" w:lineRule="auto"/>
        <w:rPr>
          <w:rFonts w:ascii="Carlito" w:cs="Carlito" w:eastAsia="Carlito" w:hAnsi="Carlito"/>
          <w:b w:val="0"/>
          <w:bCs w:val="0"/>
          <w:color w:val="2e74b5"/>
          <w:sz w:val="26"/>
          <w:szCs w:val="26"/>
        </w:rPr>
      </w:pPr>
      <w:r w:rsidDel="00000000" w:rsidR="00000000" w:rsidRPr="00000000">
        <w:rPr>
          <w:rFonts w:ascii="Carlito" w:cs="Carlito" w:eastAsia="Carlito" w:hAnsi="Carlito"/>
          <w:color w:val="9b6e2a"/>
          <w:sz w:val="26"/>
          <w:szCs w:val="26"/>
          <w:rtl w:val="0"/>
        </w:rPr>
        <w:t xml:space="preserve">Follow-through</w:t>
      </w:r>
      <w:r w:rsidDel="00000000" w:rsidR="00000000" w:rsidRPr="00000000">
        <w:rPr>
          <w:rtl w:val="0"/>
        </w:rPr>
      </w:r>
    </w:p>
    <w:p w:rsidR="00000000" w:rsidDel="00000000" w:rsidP="00000000" w:rsidRDefault="00000000" w:rsidRPr="00000000" w14:paraId="000000B8">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After the event, the internal team owns that path for at least one tool: an introduction, a demo night slot, or a working session with the agency.</w:t>
      </w:r>
    </w:p>
    <w:p w:rsidR="00000000" w:rsidDel="00000000" w:rsidP="00000000" w:rsidRDefault="00000000" w:rsidRPr="00000000" w14:paraId="000000B9">
      <w:pPr>
        <w:pStyle w:val="Heading1"/>
        <w:pBdr>
          <w:top w:color="d4a853" w:space="6" w:sz="18" w:val="single"/>
          <w:bottom w:color="auto" w:space="0" w:sz="0" w:val="none"/>
        </w:pBdr>
        <w:spacing w:after="120" w:lineRule="auto"/>
        <w:rPr>
          <w:rFonts w:ascii="Carlito" w:cs="Carlito" w:eastAsia="Carlito" w:hAnsi="Carlito"/>
          <w:b w:val="0"/>
          <w:bCs w:val="0"/>
          <w:color w:val="2e74b5"/>
        </w:rPr>
      </w:pPr>
      <w:r w:rsidDel="00000000" w:rsidR="00000000" w:rsidRPr="00000000">
        <w:rPr>
          <w:rFonts w:ascii="Carlito" w:cs="Carlito" w:eastAsia="Carlito" w:hAnsi="Carlito"/>
          <w:color w:val="1a1918"/>
          <w:rtl w:val="0"/>
        </w:rPr>
        <w:t xml:space="preserve">11. Running a chapter</w:t>
      </w:r>
      <w:r w:rsidDel="00000000" w:rsidR="00000000" w:rsidRPr="00000000">
        <w:rPr>
          <w:rtl w:val="0"/>
        </w:rPr>
      </w:r>
    </w:p>
    <w:p w:rsidR="00000000" w:rsidDel="00000000" w:rsidP="00000000" w:rsidRDefault="00000000" w:rsidRPr="00000000" w14:paraId="000000BA">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A chapter is any group running the format outside the core team.</w:t>
      </w:r>
    </w:p>
    <w:p w:rsidR="00000000" w:rsidDel="00000000" w:rsidP="00000000" w:rsidRDefault="00000000" w:rsidRPr="00000000" w14:paraId="000000BB">
      <w:pPr>
        <w:pStyle w:val="Heading2"/>
        <w:spacing w:after="80" w:lineRule="auto"/>
        <w:rPr>
          <w:rFonts w:ascii="Carlito" w:cs="Carlito" w:eastAsia="Carlito" w:hAnsi="Carlito"/>
          <w:b w:val="0"/>
          <w:bCs w:val="0"/>
          <w:color w:val="2e74b5"/>
          <w:sz w:val="26"/>
          <w:szCs w:val="26"/>
        </w:rPr>
      </w:pPr>
      <w:r w:rsidDel="00000000" w:rsidR="00000000" w:rsidRPr="00000000">
        <w:rPr>
          <w:rFonts w:ascii="Carlito" w:cs="Carlito" w:eastAsia="Carlito" w:hAnsi="Carlito"/>
          <w:color w:val="9b6e2a"/>
          <w:sz w:val="26"/>
          <w:szCs w:val="26"/>
          <w:rtl w:val="0"/>
        </w:rPr>
        <w:t xml:space="preserve">What you get</w:t>
      </w:r>
      <w:r w:rsidDel="00000000" w:rsidR="00000000" w:rsidRPr="00000000">
        <w:rPr>
          <w:rtl w:val="0"/>
        </w:rPr>
      </w:r>
    </w:p>
    <w:p w:rsidR="00000000" w:rsidDel="00000000" w:rsidP="00000000" w:rsidRDefault="00000000" w:rsidRPr="00000000" w14:paraId="000000BC">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color w:val="1a1918"/>
          <w:rtl w:val="0"/>
        </w:rPr>
        <w:t xml:space="preserve">This playbook, the Sponsors Checklist, and the run-of-show deck shell.</w:t>
      </w:r>
    </w:p>
    <w:p w:rsidR="00000000" w:rsidDel="00000000" w:rsidP="00000000" w:rsidRDefault="00000000" w:rsidRPr="00000000" w14:paraId="000000BD">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color w:val="1a1918"/>
          <w:rtl w:val="0"/>
        </w:rPr>
        <w:t xml:space="preserve">A channel in the SCE Slack for your chapter and corresponding events</w:t>
      </w:r>
    </w:p>
    <w:p w:rsidR="00000000" w:rsidDel="00000000" w:rsidP="00000000" w:rsidRDefault="00000000" w:rsidRPr="00000000" w14:paraId="000000BE">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color w:val="1a1918"/>
          <w:rtl w:val="0"/>
        </w:rPr>
        <w:t xml:space="preserve">Your tools listed in Proof Points under your event name.</w:t>
      </w:r>
    </w:p>
    <w:p w:rsidR="00000000" w:rsidDel="00000000" w:rsidP="00000000" w:rsidRDefault="00000000" w:rsidRPr="00000000" w14:paraId="000000BF">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color w:val="1a1918"/>
          <w:rtl w:val="0"/>
        </w:rPr>
        <w:t xml:space="preserve">Promotion through SCE channels including Chapter listing on the website.</w:t>
      </w:r>
    </w:p>
    <w:p w:rsidR="00000000" w:rsidDel="00000000" w:rsidP="00000000" w:rsidRDefault="00000000" w:rsidRPr="00000000" w14:paraId="000000C0">
      <w:pPr>
        <w:pStyle w:val="Heading2"/>
        <w:spacing w:after="80" w:lineRule="auto"/>
        <w:rPr>
          <w:rFonts w:ascii="Carlito" w:cs="Carlito" w:eastAsia="Carlito" w:hAnsi="Carlito"/>
          <w:b w:val="0"/>
          <w:bCs w:val="0"/>
          <w:color w:val="2e74b5"/>
          <w:sz w:val="26"/>
          <w:szCs w:val="26"/>
        </w:rPr>
      </w:pPr>
      <w:r w:rsidDel="00000000" w:rsidR="00000000" w:rsidRPr="00000000">
        <w:rPr>
          <w:rFonts w:ascii="Carlito" w:cs="Carlito" w:eastAsia="Carlito" w:hAnsi="Carlito"/>
          <w:color w:val="9b6e2a"/>
          <w:sz w:val="26"/>
          <w:szCs w:val="26"/>
          <w:rtl w:val="0"/>
        </w:rPr>
        <w:t xml:space="preserve">What you commit to</w:t>
      </w:r>
      <w:r w:rsidDel="00000000" w:rsidR="00000000" w:rsidRPr="00000000">
        <w:rPr>
          <w:rtl w:val="0"/>
        </w:rPr>
      </w:r>
    </w:p>
    <w:p w:rsidR="00000000" w:rsidDel="00000000" w:rsidP="00000000" w:rsidRDefault="00000000" w:rsidRPr="00000000" w14:paraId="000000C1">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color w:val="1a1918"/>
          <w:rtl w:val="0"/>
        </w:rPr>
        <w:t xml:space="preserve">You believe in what we stand for. This means our Mission and Vision, of course. But also wide tent principles, inclusivity, equity, and technology for delivery of constituent value. </w:t>
      </w:r>
      <w:r w:rsidDel="00000000" w:rsidR="00000000" w:rsidRPr="00000000">
        <w:rPr>
          <w:rtl w:val="0"/>
        </w:rPr>
      </w:r>
    </w:p>
    <w:p w:rsidR="00000000" w:rsidDel="00000000" w:rsidP="00000000" w:rsidRDefault="00000000" w:rsidRPr="00000000" w14:paraId="000000C2">
      <w:pPr>
        <w:pStyle w:val="Heading1"/>
        <w:pBdr>
          <w:top w:color="d4a853" w:space="6" w:sz="18" w:val="single"/>
          <w:bottom w:color="auto" w:space="0" w:sz="0" w:val="none"/>
        </w:pBdr>
        <w:spacing w:after="120" w:lineRule="auto"/>
        <w:rPr>
          <w:rFonts w:ascii="Carlito" w:cs="Carlito" w:eastAsia="Carlito" w:hAnsi="Carlito"/>
          <w:b w:val="0"/>
          <w:bCs w:val="0"/>
          <w:color w:val="2e74b5"/>
        </w:rPr>
      </w:pPr>
      <w:r w:rsidDel="00000000" w:rsidR="00000000" w:rsidRPr="00000000">
        <w:rPr>
          <w:rFonts w:ascii="Carlito" w:cs="Carlito" w:eastAsia="Carlito" w:hAnsi="Carlito"/>
          <w:color w:val="1a1918"/>
          <w:rtl w:val="0"/>
        </w:rPr>
        <w:t xml:space="preserve">12. What makes or breaks it</w:t>
      </w:r>
      <w:r w:rsidDel="00000000" w:rsidR="00000000" w:rsidRPr="00000000">
        <w:rPr>
          <w:rtl w:val="0"/>
        </w:rPr>
      </w:r>
    </w:p>
    <w:p w:rsidR="00000000" w:rsidDel="00000000" w:rsidP="00000000" w:rsidRDefault="00000000" w:rsidRPr="00000000" w14:paraId="000000C3">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Including decision-makers. </w:t>
      </w:r>
      <w:r w:rsidDel="00000000" w:rsidR="00000000" w:rsidRPr="00000000">
        <w:rPr>
          <w:rFonts w:ascii="Carlito" w:cs="Carlito" w:eastAsia="Carlito" w:hAnsi="Carlito"/>
          <w:color w:val="1a1918"/>
          <w:rtl w:val="0"/>
        </w:rPr>
        <w:t xml:space="preserve">Fill this seat first. Without it, an event is just a meetup.</w:t>
      </w:r>
    </w:p>
    <w:p w:rsidR="00000000" w:rsidDel="00000000" w:rsidP="00000000" w:rsidRDefault="00000000" w:rsidRPr="00000000" w14:paraId="000000C4">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Core team of Experts. </w:t>
      </w:r>
      <w:r w:rsidDel="00000000" w:rsidR="00000000" w:rsidRPr="00000000">
        <w:rPr>
          <w:rFonts w:ascii="Carlito" w:cs="Carlito" w:eastAsia="Carlito" w:hAnsi="Carlito"/>
          <w:color w:val="1a1918"/>
          <w:rtl w:val="0"/>
        </w:rPr>
        <w:t xml:space="preserve">Known, proactive helpers beat volunteers discovered mid-event.</w:t>
      </w:r>
    </w:p>
    <w:p w:rsidR="00000000" w:rsidDel="00000000" w:rsidP="00000000" w:rsidRDefault="00000000" w:rsidRPr="00000000" w14:paraId="000000C5">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Matchmaking before the day. </w:t>
      </w:r>
      <w:r w:rsidDel="00000000" w:rsidR="00000000" w:rsidRPr="00000000">
        <w:rPr>
          <w:rFonts w:ascii="Carlito" w:cs="Carlito" w:eastAsia="Carlito" w:hAnsi="Carlito"/>
          <w:color w:val="1a1918"/>
          <w:rtl w:val="0"/>
        </w:rPr>
        <w:t xml:space="preserve">Events mean limited time that must be spent wisely.</w:t>
      </w:r>
    </w:p>
    <w:p w:rsidR="00000000" w:rsidDel="00000000" w:rsidP="00000000" w:rsidRDefault="00000000" w:rsidRPr="00000000" w14:paraId="000000C6">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A diverse judge panel. </w:t>
      </w:r>
      <w:r w:rsidDel="00000000" w:rsidR="00000000" w:rsidRPr="00000000">
        <w:rPr>
          <w:rFonts w:ascii="Carlito" w:cs="Carlito" w:eastAsia="Carlito" w:hAnsi="Carlito"/>
          <w:color w:val="1a1918"/>
          <w:rtl w:val="0"/>
        </w:rPr>
        <w:t xml:space="preserve">Part of the mission.</w:t>
      </w:r>
    </w:p>
    <w:p w:rsidR="00000000" w:rsidDel="00000000" w:rsidP="00000000" w:rsidRDefault="00000000" w:rsidRPr="00000000" w14:paraId="000000C7">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Every tool on the website within 48 hours. </w:t>
      </w:r>
      <w:r w:rsidDel="00000000" w:rsidR="00000000" w:rsidRPr="00000000">
        <w:rPr>
          <w:rFonts w:ascii="Carlito" w:cs="Carlito" w:eastAsia="Carlito" w:hAnsi="Carlito"/>
          <w:color w:val="1a1918"/>
          <w:rtl w:val="0"/>
        </w:rPr>
        <w:t xml:space="preserve">This is the proof point.</w:t>
      </w:r>
    </w:p>
    <w:p w:rsidR="00000000" w:rsidDel="00000000" w:rsidP="00000000" w:rsidRDefault="00000000" w:rsidRPr="00000000" w14:paraId="000000C8">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Follow through. </w:t>
      </w:r>
      <w:r w:rsidDel="00000000" w:rsidR="00000000" w:rsidRPr="00000000">
        <w:rPr>
          <w:rFonts w:ascii="Carlito" w:cs="Carlito" w:eastAsia="Carlito" w:hAnsi="Carlito"/>
          <w:color w:val="1a1918"/>
          <w:rtl w:val="0"/>
        </w:rPr>
        <w:t xml:space="preserve">Keep building the Community.</w:t>
      </w: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rli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lvl>
    <w:lvl w:ilvl="1">
      <w:start w:val="1"/>
      <w:numFmt w:val="bullet"/>
      <w:lvlText w:val="–"/>
      <w:lvlJc w:val="left"/>
      <w:pPr>
        <w:ind w:left="792" w:hanging="36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2">
    <w:lvl w:ilvl="0">
      <w:start w:val="1"/>
      <w:numFmt w:val="decimal"/>
      <w:lvlText w:val="%1."/>
      <w:lvlJc w:val="left"/>
      <w:pPr>
        <w:ind w:left="540" w:hanging="27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1f2937"/>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color="2e5aac" w:space="4" w:sz="6" w:val="single"/>
        <w:right w:space="0" w:sz="0" w:val="nil"/>
        <w:between w:space="0" w:sz="0" w:val="nil"/>
      </w:pBdr>
      <w:shd w:fill="auto" w:val="clear"/>
      <w:spacing w:after="160" w:before="360" w:line="240" w:lineRule="auto"/>
      <w:ind w:left="0" w:right="0" w:firstLine="0"/>
      <w:jc w:val="left"/>
    </w:pPr>
    <w:rPr>
      <w:rFonts w:ascii="Calibri" w:cs="Calibri" w:eastAsia="Calibri" w:hAnsi="Calibri"/>
      <w:b w:val="1"/>
      <w:bCs w:val="1"/>
      <w:i w:val="0"/>
      <w:iCs w:val="0"/>
      <w:smallCaps w:val="0"/>
      <w:strike w:val="0"/>
      <w:color w:val="2e5aac"/>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40" w:line="240" w:lineRule="auto"/>
      <w:ind w:left="0" w:right="0" w:firstLine="0"/>
      <w:jc w:val="left"/>
    </w:pPr>
    <w:rPr>
      <w:rFonts w:ascii="Calibri" w:cs="Calibri" w:eastAsia="Calibri" w:hAnsi="Calibri"/>
      <w:b w:val="1"/>
      <w:bCs w:val="1"/>
      <w:i w:val="0"/>
      <w:iCs w:val="0"/>
      <w:smallCaps w:val="0"/>
      <w:strike w:val="0"/>
      <w:color w:val="1f2937"/>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2937"/>
      <w:sz w:val="56"/>
      <w:szCs w:val="56"/>
      <w:u w:val="none"/>
      <w:shd w:fill="auto" w:val="clear"/>
      <w:vertAlign w:val="baseline"/>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trong1" w:customStyle="1">
    <w:name w:val="Strong1"/>
    <w:qFormat w:val="1"/>
    <w:rPr>
      <w:b w:val="1"/>
      <w:bCs w:val="1"/>
    </w:rPr>
  </w:style>
  <w:style w:type="paragraph" w:styleId="ListParagraph">
    <w:name w:val="List Paragraph"/>
    <w:qFormat w:val="1"/>
  </w:style>
  <w:style w:type="character" w:styleId="Hyperlink">
    <w:name w:val="Hyperlink"/>
    <w:uiPriority w:val="99"/>
    <w:unhideWhenUsed w:val="1"/>
    <w:rPr>
      <w:color w:val="0563c1"/>
      <w:u w:val="single"/>
    </w:rPr>
  </w:style>
  <w:style w:type="character" w:styleId="FootnoteReference">
    <w:name w:val="footnote reference"/>
    <w:uiPriority w:val="99"/>
    <w:semiHidden w:val="1"/>
    <w:unhideWhenUsed w:val="1"/>
    <w:rPr>
      <w:vertAlign w:val="superscript"/>
    </w:rPr>
  </w:style>
  <w:style w:type="paragraph" w:styleId="FootnoteText">
    <w:name w:val="footnote text"/>
    <w:link w:val="FootnoteTextChar"/>
    <w:uiPriority w:val="99"/>
    <w:semiHidden w:val="1"/>
    <w:unhideWhenUsed w:val="1"/>
    <w:rPr>
      <w:sz w:val="20"/>
      <w:szCs w:val="20"/>
    </w:rPr>
  </w:style>
  <w:style w:type="character" w:styleId="FootnoteTextChar" w:customStyle="1">
    <w:name w:val="Footnote Text Char"/>
    <w:link w:val="FootnoteText"/>
    <w:uiPriority w:val="99"/>
    <w:semiHidden w:val="1"/>
    <w:unhideWhenUsed w:val="1"/>
    <w:rPr>
      <w:sz w:val="20"/>
      <w:szCs w:val="20"/>
    </w:rPr>
  </w:style>
  <w:style w:type="character" w:styleId="EndnoteReference">
    <w:name w:val="endnote reference"/>
    <w:uiPriority w:val="99"/>
    <w:semiHidden w:val="1"/>
    <w:unhideWhenUsed w:val="1"/>
    <w:rPr>
      <w:vertAlign w:val="superscript"/>
    </w:rPr>
  </w:style>
  <w:style w:type="paragraph" w:styleId="EndnoteText">
    <w:name w:val="endnote text"/>
    <w:link w:val="EndnoteTextChar"/>
    <w:uiPriority w:val="99"/>
    <w:semiHidden w:val="1"/>
    <w:unhideWhenUsed w:val="1"/>
    <w:rPr>
      <w:sz w:val="20"/>
      <w:szCs w:val="20"/>
    </w:rPr>
  </w:style>
  <w:style w:type="character" w:styleId="EndnoteTextChar" w:customStyle="1">
    <w:name w:val="Endnote Text Char"/>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Carlito-regular.ttf"/><Relationship Id="rId2" Type="http://schemas.openxmlformats.org/officeDocument/2006/relationships/font" Target="fonts/Carlito-bold.ttf"/><Relationship Id="rId3" Type="http://schemas.openxmlformats.org/officeDocument/2006/relationships/font" Target="fonts/Carlito-italic.ttf"/><Relationship Id="rId4" Type="http://schemas.openxmlformats.org/officeDocument/2006/relationships/font" Target="fonts/Carli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5osHP1N3SWdcCObX8q64ZJtoMQ==">CgMxLjA4AHIhMU9IUlVYVUF5N3VpMkpmLW02QnJhbF9WWDNCWDNHdWI5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2026-07-17T20:42:00Z</dcterms:created>
  <dc:creator>Un-named</dc:creator>
</cp:coreProperties>
</file>